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D1B8" w14:textId="77777777" w:rsidR="00BF19A7" w:rsidRPr="00883191" w:rsidRDefault="00BF19A7" w:rsidP="00BF19A7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ΑΝΩΤΑΤΟ ΔΙΚΑΣΤΗΡΙΟ ΚΥΠΡΟΥ</w:t>
      </w:r>
    </w:p>
    <w:p w14:paraId="4B20673F" w14:textId="4D1BEF87" w:rsidR="00BF19A7" w:rsidRDefault="00BF19A7" w:rsidP="00BF19A7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ΠΡΩΤΟΒΑΘΜΙΑ ΔΙΚΑΙΟΔΟΣΙΑ</w:t>
      </w:r>
    </w:p>
    <w:p w14:paraId="43C0DBBE" w14:textId="55D6129E" w:rsidR="00827429" w:rsidRPr="00883191" w:rsidRDefault="00827429" w:rsidP="00827429">
      <w:pPr>
        <w:ind w:right="-279"/>
        <w:jc w:val="right"/>
        <w:rPr>
          <w:rFonts w:ascii="Arial" w:hAnsi="Arial" w:cs="Arial"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  <w:lang w:val="el-GR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525A8D7" w14:textId="7CE20772" w:rsidR="00BF19A7" w:rsidRPr="00883191" w:rsidRDefault="00436947" w:rsidP="00BF19A7">
      <w:pPr>
        <w:ind w:right="-279"/>
        <w:jc w:val="right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 xml:space="preserve">Αρ. Αίτησης </w:t>
      </w:r>
      <w:r w:rsidR="002D3D06">
        <w:rPr>
          <w:rFonts w:ascii="Arial" w:hAnsi="Arial" w:cs="Arial"/>
          <w:bCs/>
          <w:sz w:val="28"/>
          <w:szCs w:val="28"/>
          <w:lang w:val="el-GR"/>
        </w:rPr>
        <w:t>8</w:t>
      </w:r>
      <w:r w:rsidR="00C153F9">
        <w:rPr>
          <w:rFonts w:ascii="Arial" w:hAnsi="Arial" w:cs="Arial"/>
          <w:bCs/>
          <w:sz w:val="28"/>
          <w:szCs w:val="28"/>
          <w:lang w:val="el-GR"/>
        </w:rPr>
        <w:t>7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/2023</w:t>
      </w:r>
    </w:p>
    <w:p w14:paraId="081168B9" w14:textId="77777777" w:rsidR="00BF19A7" w:rsidRPr="00F940CD" w:rsidRDefault="00BF19A7" w:rsidP="00BF19A7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49FB8B75" w14:textId="77777777" w:rsidR="00436947" w:rsidRDefault="00436947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1EEB355C" w14:textId="344C296A" w:rsidR="00BF19A7" w:rsidRDefault="00D50D36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FF3DFA" w:rsidRPr="00610E68">
        <w:rPr>
          <w:rFonts w:ascii="Arial" w:hAnsi="Arial" w:cs="Arial"/>
          <w:bCs/>
          <w:sz w:val="28"/>
          <w:szCs w:val="28"/>
          <w:lang w:val="el-GR"/>
        </w:rPr>
        <w:t>2</w:t>
      </w:r>
      <w:r w:rsidR="001D6339">
        <w:rPr>
          <w:rFonts w:ascii="Arial" w:hAnsi="Arial" w:cs="Arial"/>
          <w:bCs/>
          <w:sz w:val="28"/>
          <w:szCs w:val="28"/>
          <w:lang w:val="el-GR"/>
        </w:rPr>
        <w:t>0</w:t>
      </w:r>
      <w:r w:rsidR="00FF3DFA" w:rsidRPr="00610E68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2D3D06">
        <w:rPr>
          <w:rFonts w:ascii="Arial" w:hAnsi="Arial" w:cs="Arial"/>
          <w:bCs/>
          <w:sz w:val="28"/>
          <w:szCs w:val="28"/>
          <w:lang w:val="el-GR"/>
        </w:rPr>
        <w:t>Ιουλίου</w:t>
      </w:r>
      <w:r w:rsidR="00F940CD" w:rsidRPr="00F940CD">
        <w:rPr>
          <w:rFonts w:ascii="Arial" w:hAnsi="Arial" w:cs="Arial"/>
          <w:bCs/>
          <w:sz w:val="28"/>
          <w:szCs w:val="28"/>
          <w:lang w:val="el-GR"/>
        </w:rPr>
        <w:t xml:space="preserve"> 2023</w:t>
      </w:r>
    </w:p>
    <w:p w14:paraId="7C020D9B" w14:textId="77777777" w:rsidR="00436947" w:rsidRPr="00F940CD" w:rsidRDefault="00436947" w:rsidP="00F940CD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2D5B0DD4" w14:textId="77777777" w:rsidR="00F940CD" w:rsidRPr="00F940CD" w:rsidRDefault="00F940CD" w:rsidP="00883191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06AD995" w14:textId="5DEB77AD" w:rsidR="00BF19A7" w:rsidRPr="00F940CD" w:rsidRDefault="00883191" w:rsidP="00883191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F940CD">
        <w:rPr>
          <w:rFonts w:ascii="Arial" w:hAnsi="Arial" w:cs="Arial"/>
          <w:bCs/>
          <w:sz w:val="28"/>
          <w:szCs w:val="28"/>
          <w:lang w:val="el-GR"/>
        </w:rPr>
        <w:t>[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Χ</w:t>
      </w:r>
      <w:r w:rsidR="00BF19A7" w:rsidRPr="00F940CD">
        <w:rPr>
          <w:rFonts w:ascii="Arial" w:hAnsi="Arial" w:cs="Arial"/>
          <w:bCs/>
          <w:sz w:val="28"/>
          <w:szCs w:val="28"/>
          <w:lang w:val="el-GR"/>
        </w:rPr>
        <w:t xml:space="preserve">. 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ΜΑΛΑΧΤΟ</w:t>
      </w:r>
      <w:r>
        <w:rPr>
          <w:rFonts w:ascii="Arial" w:hAnsi="Arial" w:cs="Arial"/>
          <w:bCs/>
          <w:sz w:val="28"/>
          <w:szCs w:val="28"/>
          <w:lang w:val="el-GR"/>
        </w:rPr>
        <w:t>Σ</w:t>
      </w:r>
      <w:r w:rsidRPr="00F940CD">
        <w:rPr>
          <w:rFonts w:ascii="Arial" w:hAnsi="Arial" w:cs="Arial"/>
          <w:bCs/>
          <w:sz w:val="28"/>
          <w:szCs w:val="28"/>
          <w:lang w:val="el-GR"/>
        </w:rPr>
        <w:t xml:space="preserve">, </w:t>
      </w:r>
      <w:r w:rsidR="00BF19A7" w:rsidRPr="00883191">
        <w:rPr>
          <w:rFonts w:ascii="Arial" w:hAnsi="Arial" w:cs="Arial"/>
          <w:bCs/>
          <w:sz w:val="28"/>
          <w:szCs w:val="28"/>
          <w:lang w:val="el-GR"/>
        </w:rPr>
        <w:t>Δ</w:t>
      </w:r>
      <w:r w:rsidR="00724708" w:rsidRPr="00F940CD">
        <w:rPr>
          <w:rFonts w:ascii="Arial" w:hAnsi="Arial" w:cs="Arial"/>
          <w:bCs/>
          <w:sz w:val="28"/>
          <w:szCs w:val="28"/>
          <w:lang w:val="el-GR"/>
        </w:rPr>
        <w:t>.</w:t>
      </w:r>
      <w:r w:rsidRPr="00F940CD">
        <w:rPr>
          <w:rFonts w:ascii="Arial" w:hAnsi="Arial" w:cs="Arial"/>
          <w:bCs/>
          <w:sz w:val="28"/>
          <w:szCs w:val="28"/>
          <w:lang w:val="el-GR"/>
        </w:rPr>
        <w:t>]</w:t>
      </w:r>
    </w:p>
    <w:p w14:paraId="5E2A1270" w14:textId="77777777" w:rsidR="00BF19A7" w:rsidRPr="00F940CD" w:rsidRDefault="00BF19A7" w:rsidP="00BF19A7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BD4F414" w14:textId="77777777" w:rsidR="00BF19A7" w:rsidRPr="00F940CD" w:rsidRDefault="00BF19A7" w:rsidP="00BF19A7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val="el-GR" w:bidi="el-GR"/>
        </w:rPr>
      </w:pPr>
    </w:p>
    <w:p w14:paraId="43A4875F" w14:textId="4E26381F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ΤΟ ΑΡΘΡΟ 155.4 ΤΟΥ ΣΥΝΤΑΓΜΑΤΟΣ ΚΑΙ ΤΑ ΑΡΘΡΑ 3 ΚΑΙ 9 ΤΟΥ ΠΕΡΙ ΑΠΟΝΟΜΗΣ ΤΗΣ ΔΙΚΑΙΟΣΥΝΗΣ (</w:t>
      </w:r>
      <w:r w:rsidR="00C153F9">
        <w:rPr>
          <w:color w:val="000000"/>
          <w:sz w:val="28"/>
          <w:szCs w:val="28"/>
          <w:lang w:val="el-GR" w:bidi="el-GR"/>
        </w:rPr>
        <w:t>ΔΙΑΦΟΡΕΣ</w:t>
      </w:r>
      <w:r w:rsidRPr="00883191">
        <w:rPr>
          <w:color w:val="000000"/>
          <w:sz w:val="28"/>
          <w:szCs w:val="28"/>
          <w:lang w:val="el-GR" w:bidi="el-GR"/>
        </w:rPr>
        <w:t xml:space="preserve"> ΔΙΑΤΑΞΕΙΣ) ΝΟΜΟΥ ΤΟΥ 1964</w:t>
      </w:r>
    </w:p>
    <w:p w14:paraId="19EA14C4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val="el-GR"/>
        </w:rPr>
      </w:pPr>
    </w:p>
    <w:p w14:paraId="442B6118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4F38B0E8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val="el-GR"/>
        </w:rPr>
      </w:pPr>
    </w:p>
    <w:p w14:paraId="0F2634B6" w14:textId="72E3A13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n-US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 w:rsidR="00436947">
        <w:rPr>
          <w:color w:val="000000"/>
          <w:sz w:val="28"/>
          <w:szCs w:val="28"/>
          <w:lang w:val="en-US" w:bidi="el-GR"/>
        </w:rPr>
        <w:t>ON</w:t>
      </w:r>
      <w:r w:rsidR="00436947" w:rsidRPr="00436947">
        <w:rPr>
          <w:color w:val="000000"/>
          <w:sz w:val="28"/>
          <w:szCs w:val="28"/>
          <w:lang w:val="el-GR" w:bidi="el-GR"/>
        </w:rPr>
        <w:t xml:space="preserve"> </w:t>
      </w:r>
      <w:r w:rsidR="00C153F9">
        <w:rPr>
          <w:color w:val="000000"/>
          <w:sz w:val="28"/>
          <w:szCs w:val="28"/>
          <w:lang w:val="el-GR" w:bidi="el-GR"/>
        </w:rPr>
        <w:t xml:space="preserve">ΚΑΝΟΝΙΣΜΟ 3 ΤΩΝ </w:t>
      </w:r>
      <w:r w:rsidR="00436947">
        <w:rPr>
          <w:color w:val="000000"/>
          <w:sz w:val="28"/>
          <w:szCs w:val="28"/>
          <w:lang w:val="el-GR" w:bidi="el-GR"/>
        </w:rPr>
        <w:t>ΠΕΡΙ ΑΝΩΤΑΤΟΥ ΔΙΚΑΣΤΗΡΙΟΥ (ΔΙΚΑΙΟΔΟΣΙΑ ΕΚΔΟΣΗΣ</w:t>
      </w:r>
      <w:r w:rsidR="00C153F9">
        <w:rPr>
          <w:color w:val="000000"/>
          <w:sz w:val="28"/>
          <w:szCs w:val="28"/>
          <w:lang w:val="el-GR" w:bidi="el-GR"/>
        </w:rPr>
        <w:t xml:space="preserve"> ΠΡΟΝΟΜΙΑΚΩΝ ΔΙΑΤΑΓΜΑΤΩΝ</w:t>
      </w:r>
      <w:r w:rsidR="00436947">
        <w:rPr>
          <w:color w:val="000000"/>
          <w:sz w:val="28"/>
          <w:szCs w:val="28"/>
          <w:lang w:val="el-GR" w:bidi="el-GR"/>
        </w:rPr>
        <w:t>) ΔΙΑΔΙΚΑΣΤΙΚΟ</w:t>
      </w:r>
      <w:r w:rsidR="00C153F9">
        <w:rPr>
          <w:color w:val="000000"/>
          <w:sz w:val="28"/>
          <w:szCs w:val="28"/>
          <w:lang w:val="el-GR" w:bidi="el-GR"/>
        </w:rPr>
        <w:t>Υ</w:t>
      </w:r>
      <w:r w:rsidR="00436947">
        <w:rPr>
          <w:color w:val="000000"/>
          <w:sz w:val="28"/>
          <w:szCs w:val="28"/>
          <w:lang w:val="el-GR" w:bidi="el-GR"/>
        </w:rPr>
        <w:t xml:space="preserve"> ΚΑΝΟΝΙΣΜΟ</w:t>
      </w:r>
      <w:r w:rsidR="00C153F9">
        <w:rPr>
          <w:color w:val="000000"/>
          <w:sz w:val="28"/>
          <w:szCs w:val="28"/>
          <w:lang w:val="el-GR" w:bidi="el-GR"/>
        </w:rPr>
        <w:t>Υ</w:t>
      </w:r>
      <w:r w:rsidR="00436947">
        <w:rPr>
          <w:color w:val="000000"/>
          <w:sz w:val="28"/>
          <w:szCs w:val="28"/>
          <w:lang w:val="el-GR" w:bidi="el-GR"/>
        </w:rPr>
        <w:t xml:space="preserve"> ΤΟΥ 2018</w:t>
      </w:r>
    </w:p>
    <w:p w14:paraId="47C0DFFE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val="el-GR"/>
        </w:rPr>
      </w:pPr>
    </w:p>
    <w:p w14:paraId="4D5DDDC0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2510FDB9" w14:textId="77777777" w:rsidR="00BF19A7" w:rsidRPr="00883191" w:rsidRDefault="00BF19A7" w:rsidP="00BF19A7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val="el-GR"/>
        </w:rPr>
      </w:pPr>
    </w:p>
    <w:p w14:paraId="47FE8BCB" w14:textId="21894DC2" w:rsidR="002D3D06" w:rsidRDefault="00BF19A7" w:rsidP="00BF19A7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 w:rsidR="00436947">
        <w:rPr>
          <w:color w:val="000000"/>
          <w:sz w:val="28"/>
          <w:szCs w:val="28"/>
          <w:lang w:val="el-GR" w:bidi="el-GR"/>
        </w:rPr>
        <w:t>ΗΝ ΑΙΤΗΣΗ Τ</w:t>
      </w:r>
      <w:r w:rsidR="002D3D06">
        <w:rPr>
          <w:color w:val="000000"/>
          <w:sz w:val="28"/>
          <w:szCs w:val="28"/>
          <w:lang w:val="el-GR" w:bidi="el-GR"/>
        </w:rPr>
        <w:t>ΟΥ</w:t>
      </w:r>
      <w:r w:rsidR="00C153F9">
        <w:rPr>
          <w:color w:val="000000"/>
          <w:sz w:val="28"/>
          <w:szCs w:val="28"/>
          <w:lang w:val="el-GR" w:bidi="el-GR"/>
        </w:rPr>
        <w:t xml:space="preserve"> Γ</w:t>
      </w:r>
      <w:r w:rsidR="00290AF7" w:rsidRPr="00290AF7">
        <w:rPr>
          <w:color w:val="000000"/>
          <w:sz w:val="28"/>
          <w:szCs w:val="28"/>
          <w:lang w:val="el-GR" w:bidi="el-GR"/>
        </w:rPr>
        <w:t>.</w:t>
      </w:r>
      <w:r w:rsidR="00C153F9">
        <w:rPr>
          <w:color w:val="000000"/>
          <w:sz w:val="28"/>
          <w:szCs w:val="28"/>
          <w:lang w:val="el-GR" w:bidi="el-GR"/>
        </w:rPr>
        <w:t>Α</w:t>
      </w:r>
      <w:r w:rsidR="00290AF7" w:rsidRPr="00290AF7">
        <w:rPr>
          <w:color w:val="000000"/>
          <w:sz w:val="28"/>
          <w:szCs w:val="28"/>
          <w:lang w:val="el-GR" w:bidi="el-GR"/>
        </w:rPr>
        <w:t>.</w:t>
      </w:r>
      <w:r w:rsidR="00C153F9">
        <w:rPr>
          <w:color w:val="000000"/>
          <w:sz w:val="28"/>
          <w:szCs w:val="28"/>
          <w:lang w:val="el-GR" w:bidi="el-GR"/>
        </w:rPr>
        <w:t xml:space="preserve"> ΑΠΟ ΤΗ ΛΑΡΝΑΚΑ ΓΙΑ ΤΗΝ ΠΑΡΑΧΩΡΗΣΗ ΑΔΕΙΑΣ ΓΙΑ ΤΗΝ ΚΑΤΑΧΩΡΗΣΗ ΑΙΤΗΣΗΣ ΠΡΟΣ ΕΚΔΟΣΗ ΠΡΟΝΟΜΙΑΚΟΥ ΕΝΤΑΛΜΑΤΟΣ ΦΥΣΕΩΣ </w:t>
      </w:r>
      <w:r w:rsidR="00C153F9">
        <w:rPr>
          <w:color w:val="000000"/>
          <w:sz w:val="28"/>
          <w:szCs w:val="28"/>
          <w:lang w:val="en-US" w:bidi="el-GR"/>
        </w:rPr>
        <w:t>CERTIORARI</w:t>
      </w:r>
    </w:p>
    <w:p w14:paraId="13BBBB9B" w14:textId="7B85BD81" w:rsidR="00BF19A7" w:rsidRPr="00883191" w:rsidRDefault="00BF19A7" w:rsidP="00BF19A7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32BDA9F7" w14:textId="5E71FCA8" w:rsidR="00C153F9" w:rsidRDefault="002D3D06" w:rsidP="00436947">
      <w:pPr>
        <w:pStyle w:val="Bodytext20"/>
        <w:shd w:val="clear" w:color="auto" w:fill="auto"/>
        <w:spacing w:before="0" w:line="24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 xml:space="preserve">ΑΝΑΦΟΡΙΚΑ ΜΕ ΤΟ ΕΝΤΑΛΜΑ ΕΡΕΥΝΑΣ </w:t>
      </w:r>
      <w:r w:rsidR="00C153F9">
        <w:rPr>
          <w:color w:val="000000"/>
          <w:sz w:val="28"/>
          <w:szCs w:val="28"/>
          <w:lang w:val="el-GR" w:bidi="el-GR"/>
        </w:rPr>
        <w:t xml:space="preserve"> ΠΟΥ ΕΞΕΔΩΣΕ ΤΟ ΕΠΑΡΧΙΑΚΟ ΔΙΚΑΣΤΗΡΙΟ ΛΑΡΝΑΚΑΣ ΤΗΝ 7</w:t>
      </w:r>
      <w:r w:rsidR="00C153F9" w:rsidRPr="00C153F9">
        <w:rPr>
          <w:color w:val="000000"/>
          <w:sz w:val="28"/>
          <w:szCs w:val="28"/>
          <w:vertAlign w:val="superscript"/>
          <w:lang w:val="el-GR" w:bidi="el-GR"/>
        </w:rPr>
        <w:t>Η</w:t>
      </w:r>
      <w:r w:rsidR="00C153F9">
        <w:rPr>
          <w:color w:val="000000"/>
          <w:sz w:val="28"/>
          <w:szCs w:val="28"/>
          <w:lang w:val="el-GR" w:bidi="el-GR"/>
        </w:rPr>
        <w:t xml:space="preserve"> ΙΟΥΝΙΟΥ 2023 ΣΤΗ ΒΑΣΗ ΤΗΣ ΕΝΟΡΚΗΣ ΔΗΛΩΣΗΣ ΤΟΥ ΑΣΤ.2383 Α. ΦΡΑΓΚΟΥΔΗ ΤΟΥ ΑΣΤΥΝΟΜΙΚΟΥ ΣΤΑΘΜΟΥ ΑΡΑΔΙΠΠΟΥ ΓΙΑ ΤΗΝ ΕΙΣΟΔΟ Ή/ΚΑΙ ΕΡΕΥΝΑ ΤΗΣ ΚΑΤΟΙΚΙΑΣ ΤΟΥ ΑΙΤΗΤΗ ΣΤΗ ΒΑΣΗ ΤΟΥ ΚΕΦ.155 </w:t>
      </w:r>
      <w:r w:rsidR="0028180B">
        <w:rPr>
          <w:color w:val="000000"/>
          <w:sz w:val="28"/>
          <w:szCs w:val="28"/>
          <w:lang w:val="el-GR" w:bidi="el-GR"/>
        </w:rPr>
        <w:t>Α</w:t>
      </w:r>
      <w:r w:rsidR="00C153F9">
        <w:rPr>
          <w:color w:val="000000"/>
          <w:sz w:val="28"/>
          <w:szCs w:val="28"/>
          <w:lang w:val="el-GR" w:bidi="el-GR"/>
        </w:rPr>
        <w:t>ΡΘΡΑ 27 ΚΑΙ 28</w:t>
      </w:r>
    </w:p>
    <w:p w14:paraId="610C4B99" w14:textId="77777777" w:rsidR="00BF19A7" w:rsidRPr="00436947" w:rsidRDefault="00BF19A7" w:rsidP="00BF19A7">
      <w:pPr>
        <w:ind w:left="397" w:right="-341" w:hanging="113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04443109" w14:textId="1D81DAAD" w:rsidR="00BF19A7" w:rsidRPr="002D3D06" w:rsidRDefault="002D3D06" w:rsidP="00BF19A7">
      <w:pPr>
        <w:ind w:left="397" w:right="-319" w:hanging="113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4719E06A" w14:textId="215294B8" w:rsidR="00BF19A7" w:rsidRDefault="00BF19A7" w:rsidP="00BF19A7">
      <w:pPr>
        <w:ind w:right="-279"/>
        <w:jc w:val="both"/>
        <w:rPr>
          <w:rFonts w:ascii="Arial" w:hAnsi="Arial" w:cs="Arial"/>
          <w:b/>
          <w:iCs/>
          <w:sz w:val="28"/>
          <w:szCs w:val="28"/>
          <w:u w:val="single"/>
          <w:lang w:val="el-GR"/>
        </w:rPr>
      </w:pPr>
    </w:p>
    <w:p w14:paraId="7820187B" w14:textId="1B482798" w:rsidR="006700C1" w:rsidRDefault="00FF3DFA" w:rsidP="006700C1">
      <w:pPr>
        <w:ind w:left="270" w:right="-279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 xml:space="preserve">Β. Ακάμας και Γ. </w:t>
      </w:r>
      <w:proofErr w:type="spellStart"/>
      <w:r>
        <w:rPr>
          <w:rFonts w:ascii="Arial" w:hAnsi="Arial" w:cs="Arial"/>
          <w:i/>
          <w:iCs/>
          <w:sz w:val="28"/>
          <w:szCs w:val="28"/>
          <w:lang w:val="el-GR"/>
        </w:rPr>
        <w:t>Εφφέ</w:t>
      </w:r>
      <w:proofErr w:type="spellEnd"/>
      <w:r>
        <w:rPr>
          <w:rFonts w:ascii="Arial" w:hAnsi="Arial" w:cs="Arial"/>
          <w:i/>
          <w:iCs/>
          <w:sz w:val="28"/>
          <w:szCs w:val="28"/>
          <w:lang w:val="el-GR"/>
        </w:rPr>
        <w:t xml:space="preserve">, </w:t>
      </w:r>
      <w:r w:rsidR="006700C1">
        <w:rPr>
          <w:rFonts w:ascii="Arial" w:hAnsi="Arial" w:cs="Arial"/>
          <w:i/>
          <w:iCs/>
          <w:sz w:val="28"/>
          <w:szCs w:val="28"/>
          <w:lang w:val="el-GR"/>
        </w:rPr>
        <w:t xml:space="preserve">για Γιάννης Πολυχρόνης ΔΕΠΕ, </w:t>
      </w:r>
      <w:r w:rsidR="006700C1">
        <w:rPr>
          <w:rFonts w:ascii="Arial" w:hAnsi="Arial" w:cs="Arial"/>
          <w:iCs/>
          <w:sz w:val="28"/>
          <w:szCs w:val="28"/>
          <w:lang w:val="el-GR"/>
        </w:rPr>
        <w:t>για τον Αιτητή.</w:t>
      </w:r>
    </w:p>
    <w:p w14:paraId="49DEA32D" w14:textId="405BC549" w:rsidR="006700C1" w:rsidRDefault="006700C1" w:rsidP="006700C1">
      <w:pPr>
        <w:ind w:left="270" w:right="-27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1BAC6AB9" w14:textId="06BF4B40" w:rsidR="006700C1" w:rsidRPr="006700C1" w:rsidRDefault="006700C1" w:rsidP="006700C1">
      <w:pPr>
        <w:ind w:right="-27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6BA38A7B" w14:textId="77777777" w:rsidR="006700C1" w:rsidRDefault="006700C1" w:rsidP="002E033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0C5C2364" w14:textId="77777777" w:rsidR="006700C1" w:rsidRDefault="006700C1" w:rsidP="002E033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4F510032" w14:textId="0B81C480" w:rsidR="002E0331" w:rsidRDefault="002E0331" w:rsidP="002E033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Α Π Ο Φ Α Σ Η</w:t>
      </w:r>
    </w:p>
    <w:p w14:paraId="4B5C2ED2" w14:textId="77777777" w:rsidR="00436947" w:rsidRDefault="00436947" w:rsidP="00321C76">
      <w:pPr>
        <w:spacing w:line="480" w:lineRule="auto"/>
        <w:ind w:right="-279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2B2FF40F" w14:textId="69C0DDC5" w:rsidR="00B719B8" w:rsidRDefault="0076647A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  </w:t>
      </w:r>
      <w:r w:rsidRPr="0076647A">
        <w:rPr>
          <w:rFonts w:ascii="Arial" w:hAnsi="Arial" w:cs="Arial"/>
          <w:b/>
          <w:sz w:val="28"/>
          <w:szCs w:val="28"/>
          <w:lang w:val="el-GR"/>
        </w:rPr>
        <w:t>ΜΑΛΑΧΤΟΣ, Δ.</w:t>
      </w:r>
      <w:r w:rsidRPr="0076647A">
        <w:rPr>
          <w:rFonts w:ascii="Arial" w:hAnsi="Arial" w:cs="Arial"/>
          <w:sz w:val="28"/>
          <w:szCs w:val="28"/>
          <w:lang w:val="el-GR"/>
        </w:rPr>
        <w:t>:</w:t>
      </w:r>
      <w:r w:rsidR="004061DE" w:rsidRPr="004061DE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n-US"/>
        </w:rPr>
        <w:t>O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>Α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ιτητής ζητά άδεια για να καταχωρίσει αίτηση με κλήση για την έκδοση προνομιακού εντάλματος </w:t>
      </w:r>
      <w:r w:rsidR="00B719B8">
        <w:rPr>
          <w:rFonts w:ascii="Arial" w:hAnsi="Arial" w:cs="Arial"/>
          <w:sz w:val="28"/>
          <w:szCs w:val="28"/>
          <w:lang w:val="en-US"/>
        </w:rPr>
        <w:t>Certiorari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για ακύρωση του εντάλματος </w:t>
      </w:r>
      <w:r w:rsidR="00B719B8">
        <w:rPr>
          <w:rFonts w:ascii="Arial" w:hAnsi="Arial" w:cs="Arial"/>
          <w:sz w:val="28"/>
          <w:szCs w:val="28"/>
          <w:lang w:val="el-GR"/>
        </w:rPr>
        <w:t>έρευνας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 </w:t>
      </w:r>
      <w:r w:rsidR="00B719B8">
        <w:rPr>
          <w:rFonts w:ascii="Arial" w:hAnsi="Arial" w:cs="Arial"/>
          <w:sz w:val="28"/>
          <w:szCs w:val="28"/>
          <w:lang w:val="el-GR"/>
        </w:rPr>
        <w:t xml:space="preserve">της κατοικίας 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του, </w:t>
      </w:r>
      <w:proofErr w:type="spellStart"/>
      <w:r w:rsidR="00B719B8" w:rsidRPr="00B719B8">
        <w:rPr>
          <w:rFonts w:ascii="Arial" w:hAnsi="Arial" w:cs="Arial"/>
          <w:sz w:val="28"/>
          <w:szCs w:val="28"/>
          <w:lang w:val="el-GR"/>
        </w:rPr>
        <w:t>ημερ</w:t>
      </w:r>
      <w:proofErr w:type="spellEnd"/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. </w:t>
      </w:r>
      <w:r w:rsidR="00B719B8">
        <w:rPr>
          <w:rFonts w:ascii="Arial" w:hAnsi="Arial" w:cs="Arial"/>
          <w:sz w:val="28"/>
          <w:szCs w:val="28"/>
          <w:lang w:val="el-GR"/>
        </w:rPr>
        <w:t>7.6.2023</w:t>
      </w:r>
      <w:r w:rsidR="00B719B8" w:rsidRPr="00B719B8">
        <w:rPr>
          <w:rFonts w:ascii="Arial" w:hAnsi="Arial" w:cs="Arial"/>
          <w:sz w:val="28"/>
          <w:szCs w:val="28"/>
          <w:lang w:val="el-GR"/>
        </w:rPr>
        <w:t xml:space="preserve">, που εκδόθηκε από Δικαστή του Επαρχιακού Δικαστηρίου </w:t>
      </w:r>
      <w:r w:rsidR="00740A45">
        <w:rPr>
          <w:rFonts w:ascii="Arial" w:hAnsi="Arial" w:cs="Arial"/>
          <w:sz w:val="28"/>
          <w:szCs w:val="28"/>
          <w:lang w:val="el-GR"/>
        </w:rPr>
        <w:t>Λάρνακας</w:t>
      </w:r>
      <w:r w:rsidR="005F3A86">
        <w:rPr>
          <w:rFonts w:ascii="Arial" w:hAnsi="Arial" w:cs="Arial"/>
          <w:sz w:val="28"/>
          <w:szCs w:val="28"/>
          <w:lang w:val="el-GR"/>
        </w:rPr>
        <w:t>, το κατώτερο Δικαστήριο.</w:t>
      </w:r>
      <w:r w:rsidR="00740A45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0593B9E9" w14:textId="77777777" w:rsidR="00B719B8" w:rsidRDefault="00B719B8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5D38C4DC" w14:textId="55F6ADD8" w:rsidR="000B3CD6" w:rsidRDefault="00740A45" w:rsidP="00B719B8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Ό,τι αναζητείτο με το ένταλμα ήταν καταγραφικό κλειστού κυκλώματος παρακολούθησης </w:t>
      </w:r>
      <w:r w:rsidR="00556EFE">
        <w:rPr>
          <w:rFonts w:ascii="Arial" w:hAnsi="Arial" w:cs="Arial"/>
          <w:sz w:val="28"/>
          <w:szCs w:val="28"/>
          <w:lang w:val="el-GR"/>
        </w:rPr>
        <w:t>ή/</w:t>
      </w:r>
      <w:r>
        <w:rPr>
          <w:rFonts w:ascii="Arial" w:hAnsi="Arial" w:cs="Arial"/>
          <w:sz w:val="28"/>
          <w:szCs w:val="28"/>
          <w:lang w:val="el-GR"/>
        </w:rPr>
        <w:t xml:space="preserve">και </w:t>
      </w:r>
      <w:r w:rsidR="00556EFE">
        <w:rPr>
          <w:rFonts w:ascii="Arial" w:hAnsi="Arial" w:cs="Arial"/>
          <w:sz w:val="28"/>
          <w:szCs w:val="28"/>
          <w:lang w:val="el-GR"/>
        </w:rPr>
        <w:t>οποιαδήποτε άλλη συσκευή</w:t>
      </w:r>
      <w:r>
        <w:rPr>
          <w:rFonts w:ascii="Arial" w:hAnsi="Arial" w:cs="Arial"/>
          <w:sz w:val="28"/>
          <w:szCs w:val="28"/>
          <w:lang w:val="el-GR"/>
        </w:rPr>
        <w:t xml:space="preserve"> καταγραφής ηλεκτρονικών δεδομένων.</w:t>
      </w:r>
      <w:r w:rsidR="00F838A8">
        <w:rPr>
          <w:rFonts w:ascii="Arial" w:hAnsi="Arial" w:cs="Arial"/>
          <w:sz w:val="28"/>
          <w:szCs w:val="28"/>
          <w:lang w:val="el-GR"/>
        </w:rPr>
        <w:t xml:space="preserve">  Ό</w:t>
      </w:r>
      <w:r w:rsidR="00B719B8">
        <w:rPr>
          <w:rFonts w:ascii="Arial" w:hAnsi="Arial" w:cs="Arial"/>
          <w:sz w:val="28"/>
          <w:szCs w:val="28"/>
          <w:lang w:val="el-GR"/>
        </w:rPr>
        <w:t>πως αναφέρεται στο ένταλμα,</w:t>
      </w:r>
      <w:r w:rsidR="00556EFE">
        <w:rPr>
          <w:rFonts w:ascii="Arial" w:hAnsi="Arial" w:cs="Arial"/>
          <w:sz w:val="28"/>
          <w:szCs w:val="28"/>
          <w:lang w:val="el-GR"/>
        </w:rPr>
        <w:t xml:space="preserve"> </w:t>
      </w:r>
      <w:r w:rsidR="00F838A8">
        <w:rPr>
          <w:rFonts w:ascii="Arial" w:hAnsi="Arial" w:cs="Arial"/>
          <w:sz w:val="28"/>
          <w:szCs w:val="28"/>
          <w:lang w:val="el-GR"/>
        </w:rPr>
        <w:t xml:space="preserve">τα αντικείμενα αναζητούνταν </w:t>
      </w:r>
      <w:r w:rsidR="00556EFE">
        <w:rPr>
          <w:rFonts w:ascii="Arial" w:hAnsi="Arial" w:cs="Arial"/>
          <w:sz w:val="28"/>
          <w:szCs w:val="28"/>
          <w:lang w:val="el-GR"/>
        </w:rPr>
        <w:t xml:space="preserve">αναφορικά με αδικήματα κατά παράβαση του </w:t>
      </w:r>
      <w:r w:rsidR="00556EFE" w:rsidRPr="00556EF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Άρθρου 33(1)</w:t>
      </w:r>
      <w:r w:rsidR="00556EFE">
        <w:rPr>
          <w:rFonts w:ascii="Arial" w:hAnsi="Arial" w:cs="Arial"/>
          <w:sz w:val="28"/>
          <w:szCs w:val="28"/>
          <w:lang w:val="el-GR"/>
        </w:rPr>
        <w:t xml:space="preserve"> του </w:t>
      </w:r>
      <w:r w:rsidR="00556EFE" w:rsidRPr="00556EF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περί της Προστασίας των Φυσικών Προσώπων Έναντι Επεξεργασίας των Δεδομένων Προσωπικού Χαρακτήρα και της Ελεύθερης Κυκλοφορίας των Δεδομένων αυτών Νόμο</w:t>
      </w:r>
      <w:r w:rsidR="0028180B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υ</w:t>
      </w:r>
      <w:r w:rsidR="00556EFE" w:rsidRPr="00556EF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του 2018, Ν.125(Ι)/2018</w:t>
      </w:r>
      <w:r w:rsidR="00556EFE">
        <w:rPr>
          <w:rFonts w:ascii="Arial" w:hAnsi="Arial" w:cs="Arial"/>
          <w:sz w:val="28"/>
          <w:szCs w:val="28"/>
          <w:lang w:val="el-GR"/>
        </w:rPr>
        <w:t>.</w:t>
      </w:r>
    </w:p>
    <w:p w14:paraId="42EE95E5" w14:textId="0638F0B7" w:rsidR="00740A45" w:rsidRDefault="00740A4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5177488A" w14:textId="0C50AD57" w:rsidR="00740A45" w:rsidRDefault="00B719B8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Το ένταλμα εκδόθηκε στη βάση του περιεχομένου ένορκης κατάθεσης αστυνομικού που ουσιαστικά μετέφερε </w:t>
      </w:r>
      <w:r w:rsidR="00740A45">
        <w:rPr>
          <w:rFonts w:ascii="Arial" w:hAnsi="Arial" w:cs="Arial"/>
          <w:sz w:val="28"/>
          <w:szCs w:val="28"/>
          <w:lang w:val="el-GR"/>
        </w:rPr>
        <w:t>καταγγελία γείτονα του Αιτητή</w:t>
      </w:r>
      <w:r w:rsidR="00481105">
        <w:rPr>
          <w:rFonts w:ascii="Arial" w:hAnsi="Arial" w:cs="Arial"/>
          <w:sz w:val="28"/>
          <w:szCs w:val="28"/>
          <w:lang w:val="el-GR"/>
        </w:rPr>
        <w:t xml:space="preserve">.  </w:t>
      </w:r>
      <w:r w:rsidR="00481105">
        <w:rPr>
          <w:rFonts w:ascii="Arial" w:hAnsi="Arial" w:cs="Arial"/>
          <w:sz w:val="28"/>
          <w:szCs w:val="28"/>
          <w:lang w:val="el-GR"/>
        </w:rPr>
        <w:lastRenderedPageBreak/>
        <w:t xml:space="preserve">Σύμφωνα με την καταγγελία, </w:t>
      </w:r>
      <w:r w:rsidR="00740A45">
        <w:rPr>
          <w:rFonts w:ascii="Arial" w:hAnsi="Arial" w:cs="Arial"/>
          <w:sz w:val="28"/>
          <w:szCs w:val="28"/>
          <w:lang w:val="el-GR"/>
        </w:rPr>
        <w:t>ο Αιτητής είχε εγκατεστημένο στην κατοικία του κλειστό κύκλωμα παρακολούθησης.  Τη</w:t>
      </w:r>
      <w:r w:rsidR="00481105">
        <w:rPr>
          <w:rFonts w:ascii="Arial" w:hAnsi="Arial" w:cs="Arial"/>
          <w:sz w:val="28"/>
          <w:szCs w:val="28"/>
          <w:lang w:val="el-GR"/>
        </w:rPr>
        <w:t xml:space="preserve"> </w:t>
      </w:r>
      <w:r w:rsidR="00740A45">
        <w:rPr>
          <w:rFonts w:ascii="Arial" w:hAnsi="Arial" w:cs="Arial"/>
          <w:sz w:val="28"/>
          <w:szCs w:val="28"/>
          <w:lang w:val="el-GR"/>
        </w:rPr>
        <w:t>5.6.2023 ο γείτονας παρατήρησε ότι μια συγκεκριμένη κάμερα</w:t>
      </w:r>
      <w:r w:rsidR="003A19F6">
        <w:rPr>
          <w:rFonts w:ascii="Arial" w:hAnsi="Arial" w:cs="Arial"/>
          <w:sz w:val="28"/>
          <w:szCs w:val="28"/>
          <w:lang w:val="el-GR"/>
        </w:rPr>
        <w:t>,</w:t>
      </w:r>
      <w:r w:rsidR="00740A45">
        <w:rPr>
          <w:rFonts w:ascii="Arial" w:hAnsi="Arial" w:cs="Arial"/>
          <w:sz w:val="28"/>
          <w:szCs w:val="28"/>
          <w:lang w:val="el-GR"/>
        </w:rPr>
        <w:t xml:space="preserve"> που προηγουμένως είχε κλ</w:t>
      </w:r>
      <w:r w:rsidR="003A19F6">
        <w:rPr>
          <w:rFonts w:ascii="Arial" w:hAnsi="Arial" w:cs="Arial"/>
          <w:sz w:val="28"/>
          <w:szCs w:val="28"/>
          <w:lang w:val="el-GR"/>
        </w:rPr>
        <w:t>ίση</w:t>
      </w:r>
      <w:r w:rsidR="00740A45">
        <w:rPr>
          <w:rFonts w:ascii="Arial" w:hAnsi="Arial" w:cs="Arial"/>
          <w:sz w:val="28"/>
          <w:szCs w:val="28"/>
          <w:lang w:val="el-GR"/>
        </w:rPr>
        <w:t xml:space="preserve"> ώστε να λαμβάνει πλάνα της αυλής της κατοικίας του Αιτητή, είχε μετακινηθεί κατά τρόπο που ήταν εμφανές ότι λάμβανε πλάνα από το χώρο πισίνας που χρησιμοποιούν τρεις </w:t>
      </w:r>
      <w:r w:rsidR="003A19F6">
        <w:rPr>
          <w:rFonts w:ascii="Arial" w:hAnsi="Arial" w:cs="Arial"/>
          <w:sz w:val="28"/>
          <w:szCs w:val="28"/>
          <w:lang w:val="el-GR"/>
        </w:rPr>
        <w:t xml:space="preserve">άλλες </w:t>
      </w:r>
      <w:r w:rsidR="00740A45">
        <w:rPr>
          <w:rFonts w:ascii="Arial" w:hAnsi="Arial" w:cs="Arial"/>
          <w:sz w:val="28"/>
          <w:szCs w:val="28"/>
          <w:lang w:val="el-GR"/>
        </w:rPr>
        <w:t xml:space="preserve">κατοικίες, μεταξύ των οποίων και του καταγγέλλοντος.  </w:t>
      </w:r>
      <w:r w:rsidR="005F3A86">
        <w:rPr>
          <w:rFonts w:ascii="Arial" w:hAnsi="Arial" w:cs="Arial"/>
          <w:sz w:val="28"/>
          <w:szCs w:val="28"/>
          <w:lang w:val="el-GR"/>
        </w:rPr>
        <w:t>Η</w:t>
      </w:r>
      <w:r w:rsidR="00F838A8">
        <w:rPr>
          <w:rFonts w:ascii="Arial" w:hAnsi="Arial" w:cs="Arial"/>
          <w:sz w:val="28"/>
          <w:szCs w:val="28"/>
          <w:lang w:val="el-GR"/>
        </w:rPr>
        <w:t xml:space="preserve"> πισίνα </w:t>
      </w:r>
      <w:r w:rsidR="005F3A86">
        <w:rPr>
          <w:rFonts w:ascii="Arial" w:hAnsi="Arial" w:cs="Arial"/>
          <w:sz w:val="28"/>
          <w:szCs w:val="28"/>
          <w:lang w:val="el-GR"/>
        </w:rPr>
        <w:t xml:space="preserve">αναφέρεται </w:t>
      </w:r>
      <w:r w:rsidR="00F838A8">
        <w:rPr>
          <w:rFonts w:ascii="Arial" w:hAnsi="Arial" w:cs="Arial"/>
          <w:sz w:val="28"/>
          <w:szCs w:val="28"/>
          <w:lang w:val="el-GR"/>
        </w:rPr>
        <w:t xml:space="preserve">χρησιμοποιείτο, μεταξύ άλλων, από τα ανήλικα παιδιά των τριών οικογενειών και </w:t>
      </w:r>
      <w:r w:rsidR="00740A45">
        <w:rPr>
          <w:rFonts w:ascii="Arial" w:hAnsi="Arial" w:cs="Arial"/>
          <w:sz w:val="28"/>
          <w:szCs w:val="28"/>
          <w:lang w:val="el-GR"/>
        </w:rPr>
        <w:t>δεν είχε δοθεί η συναίνεση οποιουδήποτε από τα ενδιαφερόμενα πρόσωπα</w:t>
      </w:r>
      <w:r w:rsidR="00F838A8">
        <w:rPr>
          <w:rFonts w:ascii="Arial" w:hAnsi="Arial" w:cs="Arial"/>
          <w:sz w:val="28"/>
          <w:szCs w:val="28"/>
          <w:lang w:val="el-GR"/>
        </w:rPr>
        <w:t xml:space="preserve"> για να λαμβάνονται πλάνα</w:t>
      </w:r>
      <w:r w:rsidR="00740A45">
        <w:rPr>
          <w:rFonts w:ascii="Arial" w:hAnsi="Arial" w:cs="Arial"/>
          <w:sz w:val="28"/>
          <w:szCs w:val="28"/>
          <w:lang w:val="el-GR"/>
        </w:rPr>
        <w:t xml:space="preserve">.  </w:t>
      </w:r>
    </w:p>
    <w:p w14:paraId="41015614" w14:textId="77777777" w:rsidR="00481105" w:rsidRDefault="0048110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A0F156E" w14:textId="6E2F2288" w:rsidR="00481105" w:rsidRDefault="0048110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 w:rsidRPr="00481105">
        <w:rPr>
          <w:rFonts w:ascii="Arial" w:hAnsi="Arial" w:cs="Arial"/>
          <w:sz w:val="28"/>
          <w:szCs w:val="28"/>
          <w:lang w:val="el-GR"/>
        </w:rPr>
        <w:t xml:space="preserve">Προβάλλονται </w:t>
      </w:r>
      <w:r>
        <w:rPr>
          <w:rFonts w:ascii="Arial" w:hAnsi="Arial" w:cs="Arial"/>
          <w:sz w:val="28"/>
          <w:szCs w:val="28"/>
          <w:lang w:val="el-GR"/>
        </w:rPr>
        <w:t>τέσσερις</w:t>
      </w:r>
      <w:r w:rsidRPr="00481105">
        <w:rPr>
          <w:rFonts w:ascii="Arial" w:hAnsi="Arial" w:cs="Arial"/>
          <w:sz w:val="28"/>
          <w:szCs w:val="28"/>
          <w:lang w:val="el-GR"/>
        </w:rPr>
        <w:t xml:space="preserve"> λόγοι για την ακύρωση του εντάλματος. </w:t>
      </w:r>
      <w:r>
        <w:rPr>
          <w:rFonts w:ascii="Arial" w:hAnsi="Arial" w:cs="Arial"/>
          <w:sz w:val="28"/>
          <w:szCs w:val="28"/>
          <w:lang w:val="el-GR"/>
        </w:rPr>
        <w:t xml:space="preserve"> Ότι το ένταλμα </w:t>
      </w:r>
      <w:r w:rsidR="005F3A86">
        <w:rPr>
          <w:rFonts w:ascii="Arial" w:hAnsi="Arial" w:cs="Arial"/>
          <w:sz w:val="28"/>
          <w:szCs w:val="28"/>
          <w:lang w:val="el-GR"/>
        </w:rPr>
        <w:t>εκδόθηκε</w:t>
      </w:r>
      <w:r>
        <w:rPr>
          <w:rFonts w:ascii="Arial" w:hAnsi="Arial" w:cs="Arial"/>
          <w:sz w:val="28"/>
          <w:szCs w:val="28"/>
          <w:lang w:val="el-GR"/>
        </w:rPr>
        <w:t xml:space="preserve"> κατά παράβαση της αρχής της αναλογικότητας.  Ότι πάσχει καθότι εκδόθηκε με δόλο και είναι προϊόν απόκρυψης ουσιωδών στοιχείων, που ήταν γνωστά ή μπορούσαν να αποκαλυφθούν με εύλογη έρευνα.  Ότι το κατώτερο Δικαστήριο</w:t>
      </w:r>
      <w:r w:rsidR="007D645D">
        <w:rPr>
          <w:rFonts w:ascii="Arial" w:hAnsi="Arial" w:cs="Arial"/>
          <w:sz w:val="28"/>
          <w:szCs w:val="28"/>
          <w:lang w:val="el-GR"/>
        </w:rPr>
        <w:t xml:space="preserve"> στερείτο εξουσίας να </w:t>
      </w:r>
      <w:r w:rsidR="005F3A86">
        <w:rPr>
          <w:rFonts w:ascii="Arial" w:hAnsi="Arial" w:cs="Arial"/>
          <w:sz w:val="28"/>
          <w:szCs w:val="28"/>
          <w:lang w:val="el-GR"/>
        </w:rPr>
        <w:t xml:space="preserve">το </w:t>
      </w:r>
      <w:r w:rsidR="007D645D">
        <w:rPr>
          <w:rFonts w:ascii="Arial" w:hAnsi="Arial" w:cs="Arial"/>
          <w:sz w:val="28"/>
          <w:szCs w:val="28"/>
          <w:lang w:val="el-GR"/>
        </w:rPr>
        <w:t xml:space="preserve">εκδώσει γιατί από τα στοιχεία που είχαν τεθεί ενώπιον του δεν θα μπορούσε να </w:t>
      </w:r>
      <w:r w:rsidR="005F3A86">
        <w:rPr>
          <w:rFonts w:ascii="Arial" w:hAnsi="Arial" w:cs="Arial"/>
          <w:sz w:val="28"/>
          <w:szCs w:val="28"/>
          <w:lang w:val="el-GR"/>
        </w:rPr>
        <w:t>είχε διαμορφώσει</w:t>
      </w:r>
      <w:r w:rsidR="007D645D">
        <w:rPr>
          <w:rFonts w:ascii="Arial" w:hAnsi="Arial" w:cs="Arial"/>
          <w:sz w:val="28"/>
          <w:szCs w:val="28"/>
          <w:lang w:val="el-GR"/>
        </w:rPr>
        <w:t xml:space="preserve"> εύλογη υποψία ότι είχε διαπραχτεί </w:t>
      </w:r>
      <w:r w:rsidR="005F3A86">
        <w:rPr>
          <w:rFonts w:ascii="Arial" w:hAnsi="Arial" w:cs="Arial"/>
          <w:sz w:val="28"/>
          <w:szCs w:val="28"/>
          <w:lang w:val="el-GR"/>
        </w:rPr>
        <w:t xml:space="preserve">σχετικό </w:t>
      </w:r>
      <w:r w:rsidR="007D645D">
        <w:rPr>
          <w:rFonts w:ascii="Arial" w:hAnsi="Arial" w:cs="Arial"/>
          <w:sz w:val="28"/>
          <w:szCs w:val="28"/>
          <w:lang w:val="el-GR"/>
        </w:rPr>
        <w:t xml:space="preserve">αδίκημα.  Και τέλος ότι υπήρξε κατάχρηση της διαδικασίας και το ένταλμα αναζητήθηκε όχι για να διερευνηθεί κάποιο αδίκημα, αλλά για αλλότριους σκοπούς. </w:t>
      </w:r>
      <w:r w:rsidRPr="00481105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2D5A6610" w14:textId="77777777" w:rsidR="00981D99" w:rsidRDefault="00981D99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4D97E82A" w14:textId="10F25814" w:rsidR="00981D99" w:rsidRDefault="00981D99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 πλαίσιο του λόγου για</w:t>
      </w:r>
      <w:r w:rsidRPr="00981D9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παράβαση της αρχής της αναλογικότητας, </w:t>
      </w:r>
      <w:r w:rsidR="005F3A86">
        <w:rPr>
          <w:rFonts w:ascii="Arial" w:hAnsi="Arial" w:cs="Arial"/>
          <w:sz w:val="28"/>
          <w:szCs w:val="28"/>
          <w:lang w:val="el-GR"/>
        </w:rPr>
        <w:t xml:space="preserve">και ως μια πρόσθετη παράμετρος που αναδεικνύει την παράβαση της αρχής </w:t>
      </w:r>
      <w:r w:rsidR="005F3A86">
        <w:rPr>
          <w:rFonts w:ascii="Arial" w:hAnsi="Arial" w:cs="Arial"/>
          <w:sz w:val="28"/>
          <w:szCs w:val="28"/>
          <w:lang w:val="el-GR"/>
        </w:rPr>
        <w:lastRenderedPageBreak/>
        <w:t xml:space="preserve">αυτής, </w:t>
      </w:r>
      <w:r>
        <w:rPr>
          <w:rFonts w:ascii="Arial" w:hAnsi="Arial" w:cs="Arial"/>
          <w:sz w:val="28"/>
          <w:szCs w:val="28"/>
          <w:lang w:val="el-GR"/>
        </w:rPr>
        <w:t xml:space="preserve">προβάλλεται και το γεγονός ότι το ένταλμα </w:t>
      </w:r>
      <w:r w:rsidR="00F838A8">
        <w:rPr>
          <w:rFonts w:ascii="Arial" w:hAnsi="Arial" w:cs="Arial"/>
          <w:sz w:val="28"/>
          <w:szCs w:val="28"/>
          <w:lang w:val="el-GR"/>
        </w:rPr>
        <w:t>εξουσιοδοτούσε και αυτή τη σύλληψη του Αιτητή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F838A8">
        <w:rPr>
          <w:rFonts w:ascii="Arial" w:hAnsi="Arial" w:cs="Arial"/>
          <w:sz w:val="28"/>
          <w:szCs w:val="28"/>
          <w:lang w:val="el-GR"/>
        </w:rPr>
        <w:t xml:space="preserve">  Αναφερόταν </w:t>
      </w:r>
      <w:r w:rsidR="00F838A8" w:rsidRPr="00981D99">
        <w:rPr>
          <w:rFonts w:ascii="Arial" w:hAnsi="Arial" w:cs="Arial"/>
          <w:i/>
          <w:iCs/>
          <w:sz w:val="28"/>
          <w:szCs w:val="28"/>
          <w:lang w:val="el-GR"/>
        </w:rPr>
        <w:t>«(και ακόμα να συλλάβετε και να παρουσιάσετε τον αναφερόμενο) ενώπιον μου ή ενώπιον άλλου Δικαστή του Επαρχιακού Δικαστηρίου Λάρνακας …</w:t>
      </w:r>
      <w:r w:rsidR="00F838A8">
        <w:rPr>
          <w:rFonts w:ascii="Arial" w:hAnsi="Arial" w:cs="Arial"/>
          <w:sz w:val="28"/>
          <w:szCs w:val="28"/>
          <w:lang w:val="el-GR"/>
        </w:rPr>
        <w:t xml:space="preserve"> ».</w:t>
      </w:r>
    </w:p>
    <w:p w14:paraId="7D7155AD" w14:textId="77777777" w:rsidR="00F838A8" w:rsidRDefault="00F838A8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5E1A94A" w14:textId="5A8CB779" w:rsidR="00981D99" w:rsidRDefault="00981D99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Το επιμέρους ζήτημα δεν μπορεί να εξεταστεί, αφού η ίδια η Αίτηση περιορίζεται στο ένταλμα « </w:t>
      </w:r>
      <w:r w:rsidRPr="00981D99">
        <w:rPr>
          <w:rFonts w:ascii="Arial" w:hAnsi="Arial" w:cs="Arial"/>
          <w:i/>
          <w:iCs/>
          <w:sz w:val="28"/>
          <w:szCs w:val="28"/>
          <w:lang w:val="el-GR"/>
        </w:rPr>
        <w:t xml:space="preserve">… με το οποίο διατάχθηκε ή/και αποφασίστηκε η είσοδος της Αστυνομίας ή/και έρευνα της κατοικίας του Αιτητή </w:t>
      </w:r>
      <w:r>
        <w:rPr>
          <w:rFonts w:ascii="Arial" w:hAnsi="Arial" w:cs="Arial"/>
          <w:sz w:val="28"/>
          <w:szCs w:val="28"/>
          <w:lang w:val="el-GR"/>
        </w:rPr>
        <w:t>…».</w:t>
      </w:r>
    </w:p>
    <w:p w14:paraId="70B1A90D" w14:textId="77777777" w:rsidR="008D70D3" w:rsidRDefault="008D70D3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643D0BE0" w14:textId="151349A9" w:rsidR="008D70D3" w:rsidRDefault="008D70D3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παράβαση της αρχής της αναλογικότητας εξετάζεται με βασική παράμετρο τη σοβαρότητα του αδικήματος το οποίο διερευνάται, τη φύση του και τις συνθήκες που το περιβάλλουν.  Έτσι παρεμβάλλεται προς εξέταση ο λόγος που αφορά στο ποινικό αδίκημα το οποίο</w:t>
      </w:r>
      <w:r w:rsidR="005F3A86">
        <w:rPr>
          <w:rFonts w:ascii="Arial" w:hAnsi="Arial" w:cs="Arial"/>
          <w:sz w:val="28"/>
          <w:szCs w:val="28"/>
          <w:lang w:val="el-GR"/>
        </w:rPr>
        <w:t xml:space="preserve"> θα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F838A8">
        <w:rPr>
          <w:rFonts w:ascii="Arial" w:hAnsi="Arial" w:cs="Arial"/>
          <w:sz w:val="28"/>
          <w:szCs w:val="28"/>
          <w:lang w:val="el-GR"/>
        </w:rPr>
        <w:t>έδινε το έναυσμα για τη διερεύνηση</w:t>
      </w:r>
      <w:r>
        <w:rPr>
          <w:rFonts w:ascii="Arial" w:hAnsi="Arial" w:cs="Arial"/>
          <w:sz w:val="28"/>
          <w:szCs w:val="28"/>
          <w:lang w:val="el-GR"/>
        </w:rPr>
        <w:t>.</w:t>
      </w:r>
    </w:p>
    <w:p w14:paraId="78AD0B25" w14:textId="77777777" w:rsidR="00481F9F" w:rsidRDefault="00481F9F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13B7F7E2" w14:textId="246DC771" w:rsidR="00C756C2" w:rsidRDefault="00481F9F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Σε σχέση με </w:t>
      </w:r>
      <w:r w:rsidR="00F838A8">
        <w:rPr>
          <w:rFonts w:ascii="Arial" w:hAnsi="Arial" w:cs="Arial"/>
          <w:sz w:val="28"/>
          <w:szCs w:val="28"/>
          <w:lang w:val="el-GR"/>
        </w:rPr>
        <w:t xml:space="preserve">την προϋπόθεση να υπάρχει </w:t>
      </w:r>
      <w:r>
        <w:rPr>
          <w:rFonts w:ascii="Arial" w:hAnsi="Arial" w:cs="Arial"/>
          <w:sz w:val="28"/>
          <w:szCs w:val="28"/>
          <w:lang w:val="el-GR"/>
        </w:rPr>
        <w:t>«</w:t>
      </w:r>
      <w:r w:rsidRPr="00481F9F">
        <w:rPr>
          <w:rFonts w:ascii="Arial" w:hAnsi="Arial" w:cs="Arial"/>
          <w:i/>
          <w:iCs/>
          <w:sz w:val="28"/>
          <w:szCs w:val="28"/>
          <w:lang w:val="el-GR"/>
        </w:rPr>
        <w:t>εύλογη αιτία να πιστεύεται</w:t>
      </w:r>
      <w:r>
        <w:rPr>
          <w:rFonts w:ascii="Arial" w:hAnsi="Arial" w:cs="Arial"/>
          <w:sz w:val="28"/>
          <w:szCs w:val="28"/>
          <w:lang w:val="el-GR"/>
        </w:rPr>
        <w:t>» ότι στην κατοικία του Αιτητή υπήρχε οτιδήποτε σε σχέση με το οποίο είχε διαπραχτεί ποινικό αδίκημα ή που θα παρείχε απόδειξη ως προς τη διάπραξη ποινικού αδικήματος,</w:t>
      </w:r>
      <w:r>
        <w:rPr>
          <w:rStyle w:val="FootnoteReference"/>
          <w:rFonts w:ascii="Arial" w:hAnsi="Arial" w:cs="Arial"/>
          <w:sz w:val="28"/>
          <w:szCs w:val="28"/>
          <w:lang w:val="el-GR"/>
        </w:rPr>
        <w:footnoteReference w:id="1"/>
      </w:r>
      <w:r>
        <w:rPr>
          <w:rFonts w:ascii="Arial" w:hAnsi="Arial" w:cs="Arial"/>
          <w:sz w:val="28"/>
          <w:szCs w:val="28"/>
          <w:lang w:val="el-GR"/>
        </w:rPr>
        <w:t xml:space="preserve"> τα γεγονότα που είχαν τεθεί ενώπιον του </w:t>
      </w:r>
      <w:r>
        <w:rPr>
          <w:rFonts w:ascii="Arial" w:hAnsi="Arial" w:cs="Arial"/>
          <w:sz w:val="28"/>
          <w:szCs w:val="28"/>
          <w:lang w:val="el-GR"/>
        </w:rPr>
        <w:lastRenderedPageBreak/>
        <w:t>κατώτερου Δικαστηρίου ήταν πολύ απλά.  Ό,τι καταλογιζόταν στον Αιτητή ήταν ότι με συγκεκριμένη κάμερα του κλει</w:t>
      </w:r>
      <w:r w:rsidR="004E7875">
        <w:rPr>
          <w:rFonts w:ascii="Arial" w:hAnsi="Arial" w:cs="Arial"/>
          <w:sz w:val="28"/>
          <w:szCs w:val="28"/>
          <w:lang w:val="el-GR"/>
        </w:rPr>
        <w:t>σ</w:t>
      </w:r>
      <w:r>
        <w:rPr>
          <w:rFonts w:ascii="Arial" w:hAnsi="Arial" w:cs="Arial"/>
          <w:sz w:val="28"/>
          <w:szCs w:val="28"/>
          <w:lang w:val="el-GR"/>
        </w:rPr>
        <w:t>τού</w:t>
      </w:r>
      <w:r w:rsidR="004E7875">
        <w:rPr>
          <w:rFonts w:ascii="Arial" w:hAnsi="Arial" w:cs="Arial"/>
          <w:sz w:val="28"/>
          <w:szCs w:val="28"/>
          <w:lang w:val="el-GR"/>
        </w:rPr>
        <w:t xml:space="preserve"> κυκλώματος της κατοικίας του λάμβανε πλάνα από το χώρο της πισίνας που χρησιμοποιούσαν μεταξύ άλλων τα ανήλικα παιδιά του γείτονα του.  </w:t>
      </w:r>
      <w:r w:rsidR="009B581C">
        <w:rPr>
          <w:rFonts w:ascii="Arial" w:hAnsi="Arial" w:cs="Arial"/>
          <w:sz w:val="28"/>
          <w:szCs w:val="28"/>
          <w:lang w:val="el-GR"/>
        </w:rPr>
        <w:t xml:space="preserve">Επομένως, η ανεύρεση και περισυλλογή της συγκεκριμένης κάμερας και του συστήματος καταγραφής πλάνων που, σύμφωνα με την καταγγελία, είχε χρησιμοποιηθεί, ήταν </w:t>
      </w:r>
      <w:r w:rsidR="003122D5">
        <w:rPr>
          <w:rFonts w:ascii="Arial" w:hAnsi="Arial" w:cs="Arial"/>
          <w:sz w:val="28"/>
          <w:szCs w:val="28"/>
          <w:lang w:val="el-GR"/>
        </w:rPr>
        <w:t xml:space="preserve">αποδεικτικό στοιχείο στην υπόθεση.  </w:t>
      </w:r>
    </w:p>
    <w:p w14:paraId="5DB8B554" w14:textId="77777777" w:rsidR="00C756C2" w:rsidRDefault="00C756C2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3CA17390" w14:textId="7ED5000F" w:rsidR="00C756C2" w:rsidRDefault="00F838A8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Σε σχέση με το υλικό που είχε τεθεί ενώπιον του κατώτερου Δικαστηρίου, η</w:t>
      </w:r>
      <w:r w:rsidR="00C756C2">
        <w:rPr>
          <w:rFonts w:ascii="Arial" w:hAnsi="Arial" w:cs="Arial"/>
          <w:sz w:val="28"/>
          <w:szCs w:val="28"/>
          <w:lang w:val="el-GR"/>
        </w:rPr>
        <w:t xml:space="preserve"> θέση του Αιτητή ότι το ένταλμα</w:t>
      </w:r>
      <w:r w:rsidR="00C756C2" w:rsidRPr="00C756C2">
        <w:rPr>
          <w:rFonts w:ascii="Arial" w:hAnsi="Arial" w:cs="Arial"/>
          <w:sz w:val="28"/>
          <w:szCs w:val="28"/>
          <w:lang w:val="el-GR"/>
        </w:rPr>
        <w:t xml:space="preserve"> </w:t>
      </w:r>
      <w:r w:rsidR="00C756C2">
        <w:rPr>
          <w:rFonts w:ascii="Arial" w:hAnsi="Arial" w:cs="Arial"/>
          <w:sz w:val="28"/>
          <w:szCs w:val="28"/>
          <w:lang w:val="el-GR"/>
        </w:rPr>
        <w:t>εκδόθηκε με δόλο και είναι προϊόν απόκρυψης ουσιωδών στοιχείων δεν υποστηρίχτηκε με μαρτυρία που να δημιουργεί</w:t>
      </w:r>
      <w:r w:rsidR="00C756C2" w:rsidRPr="00C756C2">
        <w:rPr>
          <w:rFonts w:ascii="Arial" w:hAnsi="Arial" w:cs="Arial"/>
          <w:sz w:val="28"/>
          <w:szCs w:val="28"/>
          <w:lang w:val="el-GR"/>
        </w:rPr>
        <w:t xml:space="preserve"> </w:t>
      </w:r>
      <w:r w:rsidR="00C756C2">
        <w:rPr>
          <w:rFonts w:ascii="Arial" w:hAnsi="Arial" w:cs="Arial"/>
          <w:sz w:val="28"/>
          <w:szCs w:val="28"/>
          <w:lang w:val="el-GR"/>
        </w:rPr>
        <w:t xml:space="preserve">εκ πρώτης όψεως υπόθεση για συζήτηση.  </w:t>
      </w:r>
      <w:r w:rsidR="00B22C37">
        <w:rPr>
          <w:rFonts w:ascii="Arial" w:hAnsi="Arial" w:cs="Arial"/>
          <w:sz w:val="28"/>
          <w:szCs w:val="28"/>
          <w:lang w:val="el-GR"/>
        </w:rPr>
        <w:t>Ο Αιτητής επικαλείται</w:t>
      </w:r>
      <w:r w:rsidR="00C756C2">
        <w:rPr>
          <w:rFonts w:ascii="Arial" w:hAnsi="Arial" w:cs="Arial"/>
          <w:sz w:val="28"/>
          <w:szCs w:val="28"/>
          <w:lang w:val="el-GR"/>
        </w:rPr>
        <w:t xml:space="preserve"> ότι πριν από 7-8 χρόνια κατά τη διερεύνηση κάποι</w:t>
      </w:r>
      <w:r w:rsidR="00B22C37">
        <w:rPr>
          <w:rFonts w:ascii="Arial" w:hAnsi="Arial" w:cs="Arial"/>
          <w:sz w:val="28"/>
          <w:szCs w:val="28"/>
          <w:lang w:val="el-GR"/>
        </w:rPr>
        <w:t>ας διάρρηξης στην περιοχή, σε παράκληση της Αστυνομία</w:t>
      </w:r>
      <w:r w:rsidR="0028180B">
        <w:rPr>
          <w:rFonts w:ascii="Arial" w:hAnsi="Arial" w:cs="Arial"/>
          <w:sz w:val="28"/>
          <w:szCs w:val="28"/>
          <w:lang w:val="el-GR"/>
        </w:rPr>
        <w:t>ς</w:t>
      </w:r>
      <w:r w:rsidR="00B22C37">
        <w:rPr>
          <w:rFonts w:ascii="Arial" w:hAnsi="Arial" w:cs="Arial"/>
          <w:sz w:val="28"/>
          <w:szCs w:val="28"/>
          <w:lang w:val="el-GR"/>
        </w:rPr>
        <w:t xml:space="preserve"> για υλικό από το σύστημα κλειστού κυκλώματος της κατοικίας του Αιτητή, η σύζυγος του είχε αναφέρει στους αστυνομικούς ότι το σύστημα ήταν εκτός λειτουργίας.  </w:t>
      </w:r>
      <w:r w:rsidR="005F3A86">
        <w:rPr>
          <w:rFonts w:ascii="Arial" w:hAnsi="Arial" w:cs="Arial"/>
          <w:sz w:val="28"/>
          <w:szCs w:val="28"/>
          <w:lang w:val="el-GR"/>
        </w:rPr>
        <w:t>Ό</w:t>
      </w:r>
      <w:r w:rsidR="00740648">
        <w:rPr>
          <w:rFonts w:ascii="Arial" w:hAnsi="Arial" w:cs="Arial"/>
          <w:sz w:val="28"/>
          <w:szCs w:val="28"/>
          <w:lang w:val="el-GR"/>
        </w:rPr>
        <w:t xml:space="preserve">τι </w:t>
      </w:r>
      <w:r w:rsidR="00B22C37">
        <w:rPr>
          <w:rFonts w:ascii="Arial" w:hAnsi="Arial" w:cs="Arial"/>
          <w:sz w:val="28"/>
          <w:szCs w:val="28"/>
          <w:lang w:val="el-GR"/>
        </w:rPr>
        <w:t xml:space="preserve">αυτή η πληροφορία </w:t>
      </w:r>
      <w:r w:rsidR="00740648">
        <w:rPr>
          <w:rFonts w:ascii="Arial" w:hAnsi="Arial" w:cs="Arial"/>
          <w:sz w:val="28"/>
          <w:szCs w:val="28"/>
          <w:lang w:val="el-GR"/>
        </w:rPr>
        <w:t>δεν</w:t>
      </w:r>
      <w:r w:rsidR="00B22C37">
        <w:rPr>
          <w:rFonts w:ascii="Arial" w:hAnsi="Arial" w:cs="Arial"/>
          <w:sz w:val="28"/>
          <w:szCs w:val="28"/>
          <w:lang w:val="el-GR"/>
        </w:rPr>
        <w:t xml:space="preserve"> είχε τεθεί υπόψη του κατώτερου Δικαστηρίου</w:t>
      </w:r>
      <w:r w:rsidR="00740648">
        <w:rPr>
          <w:rFonts w:ascii="Arial" w:hAnsi="Arial" w:cs="Arial"/>
          <w:sz w:val="28"/>
          <w:szCs w:val="28"/>
          <w:lang w:val="el-GR"/>
        </w:rPr>
        <w:t xml:space="preserve"> καθιστούσε</w:t>
      </w:r>
      <w:r w:rsidR="005F3A86">
        <w:rPr>
          <w:rFonts w:ascii="Arial" w:hAnsi="Arial" w:cs="Arial"/>
          <w:sz w:val="28"/>
          <w:szCs w:val="28"/>
          <w:lang w:val="el-GR"/>
        </w:rPr>
        <w:t>, κατά την εισήγηση του,</w:t>
      </w:r>
      <w:r w:rsidR="00740648">
        <w:rPr>
          <w:rFonts w:ascii="Arial" w:hAnsi="Arial" w:cs="Arial"/>
          <w:sz w:val="28"/>
          <w:szCs w:val="28"/>
          <w:lang w:val="el-GR"/>
        </w:rPr>
        <w:t xml:space="preserve"> το ένταλμα που εκδόθηκε υποκείμενο σε </w:t>
      </w:r>
      <w:r w:rsidR="005F3A86">
        <w:rPr>
          <w:rFonts w:ascii="Arial" w:hAnsi="Arial" w:cs="Arial"/>
          <w:sz w:val="28"/>
          <w:szCs w:val="28"/>
          <w:lang w:val="el-GR"/>
        </w:rPr>
        <w:t>ακύρωση</w:t>
      </w:r>
      <w:r w:rsidR="00B22C37">
        <w:rPr>
          <w:rFonts w:ascii="Arial" w:hAnsi="Arial" w:cs="Arial"/>
          <w:sz w:val="28"/>
          <w:szCs w:val="28"/>
          <w:lang w:val="el-GR"/>
        </w:rPr>
        <w:t>.</w:t>
      </w:r>
    </w:p>
    <w:p w14:paraId="3DC2EEED" w14:textId="77777777" w:rsidR="00B22C37" w:rsidRDefault="00B22C37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21E94028" w14:textId="56A7C359" w:rsidR="00B22C37" w:rsidRDefault="00B22C37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Δεν έχει διαφανεί ότι ο ομνύοντας αστυνομικός είχε υπόψη του αυτό το στοιχείο. Η Αστυνομία λειτουργεί ως οργανισμός, πλην όμως, όπως αναφέρει ο Αιτητής η σύζυγος του είχε τότε ζητήσει να μην</w:t>
      </w:r>
      <w:r w:rsidR="00453E3B">
        <w:rPr>
          <w:rFonts w:ascii="Arial" w:hAnsi="Arial" w:cs="Arial"/>
          <w:sz w:val="28"/>
          <w:szCs w:val="28"/>
          <w:lang w:val="el-GR"/>
        </w:rPr>
        <w:t xml:space="preserve"> γίνει λόγος για το </w:t>
      </w:r>
      <w:r w:rsidR="00453E3B">
        <w:rPr>
          <w:rFonts w:ascii="Arial" w:hAnsi="Arial" w:cs="Arial"/>
          <w:sz w:val="28"/>
          <w:szCs w:val="28"/>
          <w:lang w:val="el-GR"/>
        </w:rPr>
        <w:lastRenderedPageBreak/>
        <w:t>ότι οι κάμερες της κατοικίας τους δεν λειτουργούσαν, οπόταν είναι ενδεχόμενο, προς ικανοποίηση της</w:t>
      </w:r>
      <w:r w:rsidR="00740648">
        <w:rPr>
          <w:rFonts w:ascii="Arial" w:hAnsi="Arial" w:cs="Arial"/>
          <w:sz w:val="28"/>
          <w:szCs w:val="28"/>
          <w:lang w:val="el-GR"/>
        </w:rPr>
        <w:t>,</w:t>
      </w:r>
      <w:r w:rsidR="00453E3B">
        <w:rPr>
          <w:rFonts w:ascii="Arial" w:hAnsi="Arial" w:cs="Arial"/>
          <w:sz w:val="28"/>
          <w:szCs w:val="28"/>
          <w:lang w:val="el-GR"/>
        </w:rPr>
        <w:t xml:space="preserve"> να μην </w:t>
      </w:r>
      <w:r w:rsidR="00740648">
        <w:rPr>
          <w:rFonts w:ascii="Arial" w:hAnsi="Arial" w:cs="Arial"/>
          <w:sz w:val="28"/>
          <w:szCs w:val="28"/>
          <w:lang w:val="el-GR"/>
        </w:rPr>
        <w:t>καταχωρίστηκε</w:t>
      </w:r>
      <w:r w:rsidR="00453E3B">
        <w:rPr>
          <w:rFonts w:ascii="Arial" w:hAnsi="Arial" w:cs="Arial"/>
          <w:sz w:val="28"/>
          <w:szCs w:val="28"/>
          <w:lang w:val="el-GR"/>
        </w:rPr>
        <w:t xml:space="preserve"> η δήλωση της.  Σε κάθε περίπτωση είχε παρέλθει μεγάλο χρονικό διάστημα και η κατάσταση θα μπορούσε να είχε αλλάξει.</w:t>
      </w:r>
    </w:p>
    <w:p w14:paraId="7BDB0A5D" w14:textId="77777777" w:rsidR="00C756C2" w:rsidRDefault="00C756C2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62D6E2A4" w14:textId="557773DA" w:rsidR="00481F9F" w:rsidRDefault="003122D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Ζήτημα </w:t>
      </w:r>
      <w:r w:rsidR="00740648">
        <w:rPr>
          <w:rFonts w:ascii="Arial" w:hAnsi="Arial" w:cs="Arial"/>
          <w:sz w:val="28"/>
          <w:szCs w:val="28"/>
          <w:lang w:val="el-GR"/>
        </w:rPr>
        <w:t>όμως υπήρχε με αναφορά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740648">
        <w:rPr>
          <w:rFonts w:ascii="Arial" w:hAnsi="Arial" w:cs="Arial"/>
          <w:sz w:val="28"/>
          <w:szCs w:val="28"/>
          <w:lang w:val="el-GR"/>
        </w:rPr>
        <w:t>σ</w:t>
      </w:r>
      <w:r>
        <w:rPr>
          <w:rFonts w:ascii="Arial" w:hAnsi="Arial" w:cs="Arial"/>
          <w:sz w:val="28"/>
          <w:szCs w:val="28"/>
          <w:lang w:val="el-GR"/>
        </w:rPr>
        <w:t>το ποινικό αδίκημα το οποίο διερευνάτο.</w:t>
      </w:r>
      <w:r w:rsidR="009B581C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4E7875">
        <w:rPr>
          <w:rFonts w:ascii="Arial" w:hAnsi="Arial" w:cs="Arial"/>
          <w:sz w:val="28"/>
          <w:szCs w:val="28"/>
          <w:lang w:val="el-GR"/>
        </w:rPr>
        <w:t>Δεν υπονοήθηκ</w:t>
      </w:r>
      <w:r w:rsidR="00740648">
        <w:rPr>
          <w:rFonts w:ascii="Arial" w:hAnsi="Arial" w:cs="Arial"/>
          <w:sz w:val="28"/>
          <w:szCs w:val="28"/>
          <w:lang w:val="el-GR"/>
        </w:rPr>
        <w:t>αν</w:t>
      </w:r>
      <w:r w:rsidR="004E7875">
        <w:rPr>
          <w:rFonts w:ascii="Arial" w:hAnsi="Arial" w:cs="Arial"/>
          <w:sz w:val="28"/>
          <w:szCs w:val="28"/>
          <w:lang w:val="el-GR"/>
        </w:rPr>
        <w:t xml:space="preserve"> </w:t>
      </w:r>
      <w:r w:rsidR="0084063E">
        <w:rPr>
          <w:rFonts w:ascii="Arial" w:hAnsi="Arial" w:cs="Arial"/>
          <w:sz w:val="28"/>
          <w:szCs w:val="28"/>
          <w:lang w:val="el-GR"/>
        </w:rPr>
        <w:t xml:space="preserve">οιεσδήποτε προεκτάσεις στη συμπεριφορά του Αιτητή και η διερεύνηση περιορίστηκε με αναφορά στις πρόνοιες του </w:t>
      </w:r>
      <w:r w:rsidR="0084063E" w:rsidRPr="0084063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Άρθρου 33(1)</w:t>
      </w:r>
      <w:r w:rsidR="0084063E">
        <w:rPr>
          <w:rFonts w:ascii="Arial" w:hAnsi="Arial" w:cs="Arial"/>
          <w:sz w:val="28"/>
          <w:szCs w:val="28"/>
          <w:lang w:val="el-GR"/>
        </w:rPr>
        <w:t xml:space="preserve"> του</w:t>
      </w:r>
      <w:r w:rsidR="00481F9F">
        <w:rPr>
          <w:rFonts w:ascii="Arial" w:hAnsi="Arial" w:cs="Arial"/>
          <w:sz w:val="28"/>
          <w:szCs w:val="28"/>
          <w:lang w:val="el-GR"/>
        </w:rPr>
        <w:t xml:space="preserve"> </w:t>
      </w:r>
      <w:r w:rsidR="0084063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Ν.125(Ι)/2018</w:t>
      </w:r>
      <w:r w:rsidR="0084063E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481F9F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Παραπέμπει λοιπόν ο Αιτητής στις πρόνοιες του</w:t>
      </w:r>
      <w:r w:rsidRPr="003122D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Άρθρου 33(1)</w:t>
      </w:r>
      <w:r>
        <w:rPr>
          <w:rFonts w:ascii="Arial" w:hAnsi="Arial" w:cs="Arial"/>
          <w:sz w:val="28"/>
          <w:szCs w:val="28"/>
          <w:lang w:val="el-GR"/>
        </w:rPr>
        <w:t xml:space="preserve"> και του ερμηνευτικού </w:t>
      </w:r>
      <w:r w:rsidRPr="006422EB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Άρθρου 2 </w:t>
      </w:r>
      <w:r w:rsidRPr="006422EB">
        <w:rPr>
          <w:rFonts w:ascii="Arial" w:hAnsi="Arial" w:cs="Arial"/>
          <w:sz w:val="28"/>
          <w:szCs w:val="28"/>
          <w:lang w:val="el-GR"/>
        </w:rPr>
        <w:t xml:space="preserve">του </w:t>
      </w:r>
      <w:r w:rsidRPr="006422EB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Ν.125(Ι)/2018</w:t>
      </w:r>
      <w:r w:rsidRPr="006422EB">
        <w:rPr>
          <w:rFonts w:ascii="Arial" w:hAnsi="Arial" w:cs="Arial"/>
          <w:sz w:val="28"/>
          <w:szCs w:val="28"/>
          <w:lang w:val="el-GR"/>
        </w:rPr>
        <w:t>,</w:t>
      </w:r>
      <w:r w:rsidR="006422EB" w:rsidRPr="006422EB">
        <w:rPr>
          <w:rFonts w:ascii="Arial" w:hAnsi="Arial" w:cs="Arial"/>
          <w:sz w:val="28"/>
          <w:szCs w:val="28"/>
          <w:lang w:val="el-GR"/>
        </w:rPr>
        <w:t xml:space="preserve"> με αναφορά στις ερμηνείες</w:t>
      </w:r>
      <w:r w:rsidRPr="006422EB">
        <w:rPr>
          <w:rFonts w:ascii="Arial" w:hAnsi="Arial" w:cs="Arial"/>
          <w:sz w:val="28"/>
          <w:szCs w:val="28"/>
          <w:lang w:val="el-GR"/>
        </w:rPr>
        <w:t xml:space="preserve"> </w:t>
      </w:r>
      <w:r w:rsidR="006422EB" w:rsidRPr="006422EB">
        <w:rPr>
          <w:rFonts w:ascii="Arial" w:hAnsi="Arial" w:cs="Arial"/>
          <w:sz w:val="28"/>
          <w:szCs w:val="28"/>
          <w:lang w:val="el-GR"/>
        </w:rPr>
        <w:t>που διέπουν την</w:t>
      </w:r>
      <w:r w:rsidR="006422EB" w:rsidRPr="006422EB">
        <w:rPr>
          <w:rFonts w:ascii="Arial" w:hAnsi="Arial" w:cs="Arial"/>
          <w:color w:val="000000"/>
          <w:sz w:val="28"/>
          <w:szCs w:val="28"/>
          <w:lang w:val="el-GR"/>
        </w:rPr>
        <w:t xml:space="preserve"> επεξεργασία</w:t>
      </w:r>
      <w:r w:rsidR="006422EB" w:rsidRPr="006422EB">
        <w:rPr>
          <w:rFonts w:ascii="Arial" w:hAnsi="Arial" w:cs="Arial"/>
          <w:sz w:val="28"/>
          <w:szCs w:val="28"/>
          <w:lang w:val="el-GR"/>
        </w:rPr>
        <w:t xml:space="preserve"> </w:t>
      </w:r>
      <w:r w:rsidR="006422EB" w:rsidRPr="006422EB">
        <w:rPr>
          <w:rFonts w:ascii="Arial" w:hAnsi="Arial" w:cs="Arial"/>
          <w:color w:val="000000"/>
          <w:sz w:val="28"/>
          <w:szCs w:val="28"/>
          <w:lang w:val="el-GR"/>
        </w:rPr>
        <w:t>δεδομέν</w:t>
      </w:r>
      <w:r w:rsidR="006422EB">
        <w:rPr>
          <w:rFonts w:ascii="Arial" w:hAnsi="Arial" w:cs="Arial"/>
          <w:color w:val="000000"/>
          <w:sz w:val="28"/>
          <w:szCs w:val="28"/>
          <w:lang w:val="el-GR"/>
        </w:rPr>
        <w:t>ων</w:t>
      </w:r>
      <w:r w:rsidR="006422EB" w:rsidRPr="006422EB">
        <w:rPr>
          <w:rFonts w:ascii="Arial" w:hAnsi="Arial" w:cs="Arial"/>
          <w:color w:val="000000"/>
          <w:sz w:val="28"/>
          <w:szCs w:val="28"/>
          <w:lang w:val="el-GR"/>
        </w:rPr>
        <w:t xml:space="preserve"> προσωπικού χαρακτήρα</w:t>
      </w:r>
      <w:r w:rsidR="006422EB" w:rsidRPr="006422EB">
        <w:rPr>
          <w:rFonts w:ascii="Arial" w:hAnsi="Arial" w:cs="Arial"/>
          <w:sz w:val="28"/>
          <w:szCs w:val="28"/>
          <w:lang w:val="el-GR"/>
        </w:rPr>
        <w:t xml:space="preserve"> </w:t>
      </w:r>
      <w:r w:rsidRPr="006422EB">
        <w:rPr>
          <w:rFonts w:ascii="Arial" w:hAnsi="Arial" w:cs="Arial"/>
          <w:sz w:val="28"/>
          <w:szCs w:val="28"/>
          <w:lang w:val="el-GR"/>
        </w:rPr>
        <w:t>και εισηγείται</w:t>
      </w:r>
      <w:r>
        <w:rPr>
          <w:rFonts w:ascii="Arial" w:hAnsi="Arial" w:cs="Arial"/>
          <w:sz w:val="28"/>
          <w:szCs w:val="28"/>
          <w:lang w:val="el-GR"/>
        </w:rPr>
        <w:t xml:space="preserve"> ότι δεν μπορούσε</w:t>
      </w:r>
      <w:r w:rsidR="00601F7B">
        <w:rPr>
          <w:rFonts w:ascii="Arial" w:hAnsi="Arial" w:cs="Arial"/>
          <w:sz w:val="28"/>
          <w:szCs w:val="28"/>
          <w:lang w:val="el-GR"/>
        </w:rPr>
        <w:t xml:space="preserve"> εξ αντικειμένου</w:t>
      </w:r>
      <w:r>
        <w:rPr>
          <w:rFonts w:ascii="Arial" w:hAnsi="Arial" w:cs="Arial"/>
          <w:sz w:val="28"/>
          <w:szCs w:val="28"/>
          <w:lang w:val="el-GR"/>
        </w:rPr>
        <w:t xml:space="preserve"> να τεκμηριωθεί</w:t>
      </w:r>
      <w:r w:rsidR="006422EB">
        <w:rPr>
          <w:rFonts w:ascii="Arial" w:hAnsi="Arial" w:cs="Arial"/>
          <w:sz w:val="28"/>
          <w:szCs w:val="28"/>
          <w:lang w:val="el-GR"/>
        </w:rPr>
        <w:t xml:space="preserve"> η</w:t>
      </w:r>
      <w:r>
        <w:rPr>
          <w:rFonts w:ascii="Arial" w:hAnsi="Arial" w:cs="Arial"/>
          <w:sz w:val="28"/>
          <w:szCs w:val="28"/>
          <w:lang w:val="el-GR"/>
        </w:rPr>
        <w:t xml:space="preserve"> διάπραξη οποιουδήποτε αδικήματ</w:t>
      </w:r>
      <w:r w:rsidR="006422EB">
        <w:rPr>
          <w:rFonts w:ascii="Arial" w:hAnsi="Arial" w:cs="Arial"/>
          <w:sz w:val="28"/>
          <w:szCs w:val="28"/>
          <w:lang w:val="el-GR"/>
        </w:rPr>
        <w:t>ος δυνάμει του</w:t>
      </w:r>
      <w:r w:rsidR="006422EB" w:rsidRPr="006422EB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 w:rsidR="006422EB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Άρθρου 33(1)</w:t>
      </w:r>
      <w:r w:rsidR="00601F7B" w:rsidRPr="006422EB">
        <w:rPr>
          <w:rFonts w:ascii="Arial" w:hAnsi="Arial" w:cs="Arial"/>
          <w:sz w:val="28"/>
          <w:szCs w:val="28"/>
          <w:lang w:val="el-GR"/>
        </w:rPr>
        <w:t>.</w:t>
      </w:r>
      <w:r w:rsidR="00601F7B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309618EC" w14:textId="77777777" w:rsidR="006422EB" w:rsidRDefault="006422EB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2ABF08F" w14:textId="253C5BA3" w:rsidR="006422EB" w:rsidRDefault="006422EB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Είναι η επιμέρους κατάληξη του πρωτόδικου Δικαστηρίου ότι υπάρχει εκ πρώτης όψεως υπόθεση για συζήτηση ότι δεν τεκμηριωνόταν εξ αντικειμένου «</w:t>
      </w:r>
      <w:r>
        <w:rPr>
          <w:rFonts w:ascii="Arial" w:hAnsi="Arial" w:cs="Arial"/>
          <w:i/>
          <w:iCs/>
          <w:sz w:val="28"/>
          <w:szCs w:val="28"/>
          <w:lang w:val="el-GR"/>
        </w:rPr>
        <w:t>εύλογη αιτία να πιστεύεται</w:t>
      </w:r>
      <w:r>
        <w:rPr>
          <w:rFonts w:ascii="Arial" w:hAnsi="Arial" w:cs="Arial"/>
          <w:sz w:val="28"/>
          <w:szCs w:val="28"/>
          <w:lang w:val="el-GR"/>
        </w:rPr>
        <w:t>» ότι είχε διαπραχτεί αδίκημα κατά παράβαση του συγκεκριμένου άρθρου του νόμου που αναφερόταν στο ένταλμα</w:t>
      </w:r>
      <w:r w:rsidR="008D70D3">
        <w:rPr>
          <w:rFonts w:ascii="Arial" w:hAnsi="Arial" w:cs="Arial"/>
          <w:sz w:val="28"/>
          <w:szCs w:val="28"/>
          <w:lang w:val="el-GR"/>
        </w:rPr>
        <w:t>, ώστε να δικαιολογείται η έκδοση εντάλματος έρευνας για να ανευρεθεί οιονδήποτε αντικείμενο</w:t>
      </w:r>
      <w:r w:rsidR="008D70D3" w:rsidRPr="008D70D3">
        <w:rPr>
          <w:rFonts w:ascii="Arial" w:hAnsi="Arial" w:cs="Arial"/>
          <w:sz w:val="28"/>
          <w:szCs w:val="28"/>
          <w:lang w:val="el-GR"/>
        </w:rPr>
        <w:t xml:space="preserve"> </w:t>
      </w:r>
      <w:r w:rsidR="008D70D3">
        <w:rPr>
          <w:rFonts w:ascii="Arial" w:hAnsi="Arial" w:cs="Arial"/>
          <w:sz w:val="28"/>
          <w:szCs w:val="28"/>
          <w:lang w:val="el-GR"/>
        </w:rPr>
        <w:t xml:space="preserve">σε σχέση με το οποίο είχε διαπραχτεί </w:t>
      </w:r>
      <w:r w:rsidR="00740648">
        <w:rPr>
          <w:rFonts w:ascii="Arial" w:hAnsi="Arial" w:cs="Arial"/>
          <w:sz w:val="28"/>
          <w:szCs w:val="28"/>
          <w:lang w:val="el-GR"/>
        </w:rPr>
        <w:lastRenderedPageBreak/>
        <w:t xml:space="preserve">τέτοιο </w:t>
      </w:r>
      <w:r w:rsidR="008D70D3">
        <w:rPr>
          <w:rFonts w:ascii="Arial" w:hAnsi="Arial" w:cs="Arial"/>
          <w:sz w:val="28"/>
          <w:szCs w:val="28"/>
          <w:lang w:val="el-GR"/>
        </w:rPr>
        <w:t xml:space="preserve">ποινικό αδίκημα ή που θα παρείχε απόδειξη ως προς τη διάπραξη </w:t>
      </w:r>
      <w:r w:rsidR="00740648">
        <w:rPr>
          <w:rFonts w:ascii="Arial" w:hAnsi="Arial" w:cs="Arial"/>
          <w:sz w:val="28"/>
          <w:szCs w:val="28"/>
          <w:lang w:val="el-GR"/>
        </w:rPr>
        <w:t xml:space="preserve">τέτοιου </w:t>
      </w:r>
      <w:r w:rsidR="008D70D3">
        <w:rPr>
          <w:rFonts w:ascii="Arial" w:hAnsi="Arial" w:cs="Arial"/>
          <w:sz w:val="28"/>
          <w:szCs w:val="28"/>
          <w:lang w:val="el-GR"/>
        </w:rPr>
        <w:t>ποινικού αδικήματος.</w:t>
      </w:r>
    </w:p>
    <w:p w14:paraId="40DC570B" w14:textId="77777777" w:rsidR="00961825" w:rsidRDefault="0096182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3BF80B5E" w14:textId="77777777" w:rsidR="00DC4EA1" w:rsidRDefault="00961825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Ακόμα </w:t>
      </w:r>
      <w:r w:rsidR="00DC4EA1">
        <w:rPr>
          <w:rFonts w:ascii="Arial" w:hAnsi="Arial" w:cs="Arial"/>
          <w:sz w:val="28"/>
          <w:szCs w:val="28"/>
          <w:lang w:val="el-GR"/>
        </w:rPr>
        <w:t xml:space="preserve">όμως </w:t>
      </w:r>
      <w:r>
        <w:rPr>
          <w:rFonts w:ascii="Arial" w:hAnsi="Arial" w:cs="Arial"/>
          <w:sz w:val="28"/>
          <w:szCs w:val="28"/>
          <w:lang w:val="el-GR"/>
        </w:rPr>
        <w:t>και με δεδομένο ότι είχε διαπραχτεί αδίκημα κατά παράβαση του</w:t>
      </w:r>
      <w:r w:rsidRPr="0096182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Άρθρου 33(1) </w:t>
      </w:r>
      <w:r>
        <w:rPr>
          <w:rFonts w:ascii="Arial" w:hAnsi="Arial" w:cs="Arial"/>
          <w:sz w:val="28"/>
          <w:szCs w:val="28"/>
          <w:lang w:val="el-GR"/>
        </w:rPr>
        <w:t>του</w:t>
      </w:r>
      <w:r w:rsidRPr="0096182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Ν.125(Ι)/2018</w:t>
      </w:r>
      <w:r>
        <w:rPr>
          <w:rFonts w:ascii="Arial" w:hAnsi="Arial" w:cs="Arial"/>
          <w:sz w:val="28"/>
          <w:szCs w:val="28"/>
          <w:lang w:val="el-GR"/>
        </w:rPr>
        <w:t>, από τα στοιχεία που είχαν τεθεί ενώπιον τ</w:t>
      </w:r>
      <w:r w:rsidR="008D70D3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>υ</w:t>
      </w:r>
      <w:r w:rsidR="008D70D3">
        <w:rPr>
          <w:rFonts w:ascii="Arial" w:hAnsi="Arial" w:cs="Arial"/>
          <w:sz w:val="28"/>
          <w:szCs w:val="28"/>
          <w:lang w:val="el-GR"/>
        </w:rPr>
        <w:t xml:space="preserve"> κατώτερο</w:t>
      </w:r>
      <w:r>
        <w:rPr>
          <w:rFonts w:ascii="Arial" w:hAnsi="Arial" w:cs="Arial"/>
          <w:sz w:val="28"/>
          <w:szCs w:val="28"/>
          <w:lang w:val="el-GR"/>
        </w:rPr>
        <w:t>υ</w:t>
      </w:r>
      <w:r w:rsidR="008D70D3">
        <w:rPr>
          <w:rFonts w:ascii="Arial" w:hAnsi="Arial" w:cs="Arial"/>
          <w:sz w:val="28"/>
          <w:szCs w:val="28"/>
          <w:lang w:val="el-GR"/>
        </w:rPr>
        <w:t xml:space="preserve"> Δικαστ</w:t>
      </w:r>
      <w:r>
        <w:rPr>
          <w:rFonts w:ascii="Arial" w:hAnsi="Arial" w:cs="Arial"/>
          <w:sz w:val="28"/>
          <w:szCs w:val="28"/>
          <w:lang w:val="el-GR"/>
        </w:rPr>
        <w:t>ηρίου προέκυπτε ότι επρόκειτο για φιλονικία μεταξύ γειτόνων, του καταγγέλλοντος και του Αιτητή, οι οποίοι είχαν στο παρελθόν προβεί σε καταγγελίες ο ένας εναντίον του άλλου σχετικά με οχληρία θορύβου, μάλιστα ο Αιτητής ότι πρόσωπα που χρησιμοποιούσαν την αναφερόμενη πισίνα θορυβούσαν.  Οι περιβάλλουσες αυτές περιστάσεις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αναδείκνυαν τον χαρακτήρα του όποιου σχετικού με τη</w:t>
      </w:r>
      <w:r w:rsidR="0028180B">
        <w:rPr>
          <w:rFonts w:ascii="Arial" w:hAnsi="Arial" w:cs="Arial"/>
          <w:sz w:val="28"/>
          <w:szCs w:val="28"/>
          <w:lang w:val="el-GR"/>
        </w:rPr>
        <w:t>ν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</w:t>
      </w:r>
      <w:r w:rsidR="00DC4EA1">
        <w:rPr>
          <w:rFonts w:ascii="Arial" w:hAnsi="Arial" w:cs="Arial"/>
          <w:sz w:val="28"/>
          <w:szCs w:val="28"/>
          <w:lang w:val="el-GR"/>
        </w:rPr>
        <w:t xml:space="preserve">χρήση της </w:t>
      </w:r>
      <w:r w:rsidR="008E3443">
        <w:rPr>
          <w:rFonts w:ascii="Arial" w:hAnsi="Arial" w:cs="Arial"/>
          <w:sz w:val="28"/>
          <w:szCs w:val="28"/>
          <w:lang w:val="el-GR"/>
        </w:rPr>
        <w:t>κάμερα</w:t>
      </w:r>
      <w:r w:rsidR="00DC4EA1">
        <w:rPr>
          <w:rFonts w:ascii="Arial" w:hAnsi="Arial" w:cs="Arial"/>
          <w:sz w:val="28"/>
          <w:szCs w:val="28"/>
          <w:lang w:val="el-GR"/>
        </w:rPr>
        <w:t>ς</w:t>
      </w:r>
      <w:r w:rsidR="008E3443">
        <w:rPr>
          <w:rFonts w:ascii="Arial" w:hAnsi="Arial" w:cs="Arial"/>
          <w:sz w:val="28"/>
          <w:szCs w:val="28"/>
          <w:lang w:val="el-GR"/>
        </w:rPr>
        <w:t xml:space="preserve"> αδικήματος μπορούσε να είχε διαπραχτεί</w:t>
      </w:r>
      <w:r w:rsidR="000C2750">
        <w:rPr>
          <w:rFonts w:ascii="Arial" w:hAnsi="Arial" w:cs="Arial"/>
          <w:sz w:val="28"/>
          <w:szCs w:val="28"/>
          <w:lang w:val="el-GR"/>
        </w:rPr>
        <w:t xml:space="preserve"> και η επιτόπου κατάσταση όπως περιγραφόταν ήταν τέτοια που εκ πρώτης όψεως φαίνεται να επέτρεπε τη διερεύνηση, τουλάχιστο σε αρχικό στάδιο, χωρίς να ήταν αναγκαίο να εκδοθεί το υπό έλεγχο ένταλμα.  </w:t>
      </w:r>
    </w:p>
    <w:p w14:paraId="5D8BFAA2" w14:textId="77777777" w:rsidR="00DC4EA1" w:rsidRDefault="00DC4EA1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D90580B" w14:textId="06EAA479" w:rsidR="006422EB" w:rsidRDefault="000C2750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Είναι και επί του προκειμένου η κατάληξη του Δικαστηρίου ότι υπάρχει εκ πρώτης όψεως υπόθεση για συζήτηση ότι παραβιάστηκε η αρχή της αναλογικότητας και εκδόθηκε ένταλμα έρευνας κατοικίας ενώ τούτο δεν ήταν απόλυτα αναγκαίο</w:t>
      </w:r>
      <w:r w:rsidR="0039079F">
        <w:rPr>
          <w:rFonts w:ascii="Arial" w:hAnsi="Arial" w:cs="Arial"/>
          <w:sz w:val="28"/>
          <w:szCs w:val="28"/>
          <w:lang w:val="el-GR"/>
        </w:rPr>
        <w:t xml:space="preserve"> και ενώ η διερεύνηση της καταγγελίας μπορούσε να εξυπηρετηθεί με άλλους τρόπους</w:t>
      </w:r>
      <w:r w:rsidR="00DC4EA1">
        <w:rPr>
          <w:rFonts w:ascii="Arial" w:hAnsi="Arial" w:cs="Arial"/>
          <w:sz w:val="28"/>
          <w:szCs w:val="28"/>
          <w:lang w:val="el-GR"/>
        </w:rPr>
        <w:t xml:space="preserve"> λιγότερο επαχθείς για τον Αιτητή</w:t>
      </w:r>
      <w:r w:rsidR="0039079F">
        <w:rPr>
          <w:rFonts w:ascii="Arial" w:hAnsi="Arial" w:cs="Arial"/>
          <w:sz w:val="28"/>
          <w:szCs w:val="28"/>
          <w:lang w:val="el-GR"/>
        </w:rPr>
        <w:t>.</w:t>
      </w:r>
    </w:p>
    <w:p w14:paraId="7F163CD6" w14:textId="77777777" w:rsidR="001D6339" w:rsidRDefault="001D6339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23CB8829" w14:textId="3727DFB1" w:rsidR="001D6339" w:rsidRDefault="00DC4EA1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 xml:space="preserve"> Α</w:t>
      </w:r>
      <w:r w:rsidR="001D6339">
        <w:rPr>
          <w:rFonts w:ascii="Arial" w:hAnsi="Arial" w:cs="Arial"/>
          <w:sz w:val="28"/>
          <w:szCs w:val="28"/>
          <w:lang w:val="el-GR"/>
        </w:rPr>
        <w:t xml:space="preserve">υτό </w:t>
      </w:r>
      <w:r>
        <w:rPr>
          <w:rFonts w:ascii="Arial" w:hAnsi="Arial" w:cs="Arial"/>
          <w:sz w:val="28"/>
          <w:szCs w:val="28"/>
          <w:lang w:val="el-GR"/>
        </w:rPr>
        <w:t xml:space="preserve">όμως </w:t>
      </w:r>
      <w:r w:rsidR="001D6339">
        <w:rPr>
          <w:rFonts w:ascii="Arial" w:hAnsi="Arial" w:cs="Arial"/>
          <w:sz w:val="28"/>
          <w:szCs w:val="28"/>
          <w:lang w:val="el-GR"/>
        </w:rPr>
        <w:t>δεν εξυπακούει, χωρίς άλλο</w:t>
      </w:r>
      <w:r w:rsidR="00481EC1">
        <w:rPr>
          <w:rFonts w:ascii="Arial" w:hAnsi="Arial" w:cs="Arial"/>
          <w:sz w:val="28"/>
          <w:szCs w:val="28"/>
          <w:lang w:val="el-GR"/>
        </w:rPr>
        <w:t>,</w:t>
      </w:r>
      <w:r w:rsidR="001D6339">
        <w:rPr>
          <w:rFonts w:ascii="Arial" w:hAnsi="Arial" w:cs="Arial"/>
          <w:sz w:val="28"/>
          <w:szCs w:val="28"/>
          <w:lang w:val="el-GR"/>
        </w:rPr>
        <w:t xml:space="preserve"> ότι υπήρξε κατάχρηση</w:t>
      </w:r>
      <w:r w:rsidR="00481EC1">
        <w:rPr>
          <w:rFonts w:ascii="Arial" w:hAnsi="Arial" w:cs="Arial"/>
          <w:sz w:val="28"/>
          <w:szCs w:val="28"/>
          <w:lang w:val="el-GR"/>
        </w:rPr>
        <w:t xml:space="preserve"> της διαδικασίας</w:t>
      </w:r>
      <w:r w:rsidR="00C756C2">
        <w:rPr>
          <w:rFonts w:ascii="Arial" w:hAnsi="Arial" w:cs="Arial"/>
          <w:sz w:val="28"/>
          <w:szCs w:val="28"/>
          <w:lang w:val="el-GR"/>
        </w:rPr>
        <w:t xml:space="preserve"> </w:t>
      </w:r>
      <w:r w:rsidR="00740648">
        <w:rPr>
          <w:rFonts w:ascii="Arial" w:hAnsi="Arial" w:cs="Arial"/>
          <w:sz w:val="28"/>
          <w:szCs w:val="28"/>
          <w:lang w:val="el-GR"/>
        </w:rPr>
        <w:t>ή</w:t>
      </w:r>
      <w:r w:rsidR="00C756C2">
        <w:rPr>
          <w:rFonts w:ascii="Arial" w:hAnsi="Arial" w:cs="Arial"/>
          <w:sz w:val="28"/>
          <w:szCs w:val="28"/>
          <w:lang w:val="el-GR"/>
        </w:rPr>
        <w:t xml:space="preserve"> ότι επιδιώχθηκε η έκδοση του εντάλματος για σκοπούς εκφοβισμού του Αιτητή για να μετακινήσει τους σκύλους του, για τους οποίους </w:t>
      </w:r>
      <w:r>
        <w:rPr>
          <w:rFonts w:ascii="Arial" w:hAnsi="Arial" w:cs="Arial"/>
          <w:sz w:val="28"/>
          <w:szCs w:val="28"/>
          <w:lang w:val="el-GR"/>
        </w:rPr>
        <w:t>ενοχλείται, όπως ο Αιτητής αποκαλύπτει,</w:t>
      </w:r>
      <w:r w:rsidR="00C756C2">
        <w:rPr>
          <w:rFonts w:ascii="Arial" w:hAnsi="Arial" w:cs="Arial"/>
          <w:sz w:val="28"/>
          <w:szCs w:val="28"/>
          <w:lang w:val="el-GR"/>
        </w:rPr>
        <w:t xml:space="preserve"> ο καταγγέλλων γείτονας του, και τίποτε το συγκεκριμένο δεν αναφέρθηκε προς αυτή την κατεύθυνση.</w:t>
      </w:r>
    </w:p>
    <w:p w14:paraId="4CDC22C2" w14:textId="77777777" w:rsidR="00740648" w:rsidRDefault="00740648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1007FFC1" w14:textId="630CF78C" w:rsidR="005B436A" w:rsidRDefault="005B436A" w:rsidP="005B436A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5B436A">
        <w:rPr>
          <w:rFonts w:ascii="Arial" w:hAnsi="Arial" w:cs="Arial"/>
          <w:sz w:val="28"/>
          <w:szCs w:val="28"/>
          <w:lang w:val="el-GR"/>
        </w:rPr>
        <w:t xml:space="preserve">    </w:t>
      </w:r>
      <w:r w:rsidR="00740648">
        <w:rPr>
          <w:rFonts w:ascii="Arial" w:hAnsi="Arial" w:cs="Arial"/>
          <w:sz w:val="28"/>
          <w:szCs w:val="28"/>
          <w:lang w:val="el-GR"/>
        </w:rPr>
        <w:t>Είναι η κατάληξη του Δικαστηρίου ότι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ο Αιτητής </w:t>
      </w:r>
      <w:r w:rsidR="00740648">
        <w:rPr>
          <w:rFonts w:ascii="Arial" w:hAnsi="Arial" w:cs="Arial"/>
          <w:sz w:val="28"/>
          <w:szCs w:val="28"/>
          <w:lang w:val="el-GR"/>
        </w:rPr>
        <w:t xml:space="preserve">έχει 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καταδείξει εκ πρώτης όψεως υπόθεση και συζητήσιμο ζήτημα για τη χορήγηση άδειας για να καταχωρήσει αίτηση για </w:t>
      </w:r>
      <w:r>
        <w:rPr>
          <w:rFonts w:ascii="Arial" w:hAnsi="Arial" w:cs="Arial"/>
          <w:sz w:val="28"/>
          <w:szCs w:val="28"/>
          <w:lang w:val="en-US"/>
        </w:rPr>
        <w:t>Certiorari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, στη βάση ότι δεν ικανοποιείτο η προϋπόθεση της αναγκαιότητας για την έκδοση του εντάλματος </w:t>
      </w:r>
      <w:r>
        <w:rPr>
          <w:rFonts w:ascii="Arial" w:hAnsi="Arial" w:cs="Arial"/>
          <w:sz w:val="28"/>
          <w:szCs w:val="28"/>
          <w:lang w:val="el-GR"/>
        </w:rPr>
        <w:t>έρευνας της κατοικίας του και στη βάση ότι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από τα στοιχεία που είχαν τεθεί ενώπιον του κατώτερου Δικαστηρίου δεν </w:t>
      </w:r>
      <w:r w:rsidR="00DC4EA1">
        <w:rPr>
          <w:rFonts w:ascii="Arial" w:hAnsi="Arial" w:cs="Arial"/>
          <w:sz w:val="28"/>
          <w:szCs w:val="28"/>
          <w:lang w:val="el-GR"/>
        </w:rPr>
        <w:t>διαπιστωνόταν</w:t>
      </w:r>
      <w:r>
        <w:rPr>
          <w:rFonts w:ascii="Arial" w:hAnsi="Arial" w:cs="Arial"/>
          <w:sz w:val="28"/>
          <w:szCs w:val="28"/>
          <w:lang w:val="el-GR"/>
        </w:rPr>
        <w:t xml:space="preserve"> εύλογη υποψία ότι είχε διαπραχτεί αδίκημα όπως αναφέρεται στο ένταλμα και κατ’ ακολουθία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ότι στην κατοικία του Αιτητή υπήρχε οτιδήποτε σε σχέση με το οποίο είχε διαπραχτεί το αδίκημα ή που θα παρείχε απόδειξη ως προς τη διάπραξη </w:t>
      </w:r>
      <w:r w:rsidR="00DC4EA1">
        <w:rPr>
          <w:rFonts w:ascii="Arial" w:hAnsi="Arial" w:cs="Arial"/>
          <w:sz w:val="28"/>
          <w:szCs w:val="28"/>
          <w:lang w:val="el-GR"/>
        </w:rPr>
        <w:t>τέτοιου</w:t>
      </w:r>
      <w:r>
        <w:rPr>
          <w:rFonts w:ascii="Arial" w:hAnsi="Arial" w:cs="Arial"/>
          <w:sz w:val="28"/>
          <w:szCs w:val="28"/>
          <w:lang w:val="el-GR"/>
        </w:rPr>
        <w:t xml:space="preserve"> αδικήματος</w:t>
      </w:r>
      <w:r w:rsidRPr="005B436A">
        <w:rPr>
          <w:rFonts w:ascii="Arial" w:hAnsi="Arial" w:cs="Arial"/>
          <w:sz w:val="28"/>
          <w:szCs w:val="28"/>
          <w:lang w:val="el-GR"/>
        </w:rPr>
        <w:t>.</w:t>
      </w:r>
    </w:p>
    <w:p w14:paraId="1DEB48A9" w14:textId="77777777" w:rsidR="005B436A" w:rsidRPr="005B436A" w:rsidRDefault="005B436A" w:rsidP="005B436A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664F420D" w14:textId="341A4E38" w:rsidR="005B436A" w:rsidRPr="005B436A" w:rsidRDefault="005B436A" w:rsidP="005B436A">
      <w:pPr>
        <w:spacing w:line="480" w:lineRule="auto"/>
        <w:jc w:val="both"/>
        <w:rPr>
          <w:rFonts w:ascii="Arial" w:hAnsi="Arial" w:cs="Arial"/>
          <w:color w:val="000000"/>
          <w:spacing w:val="-18"/>
          <w:sz w:val="28"/>
          <w:szCs w:val="28"/>
          <w:lang w:val="el-GR" w:eastAsia="en-GB"/>
        </w:rPr>
      </w:pPr>
      <w:r w:rsidRPr="005B436A">
        <w:rPr>
          <w:rFonts w:ascii="Arial" w:hAnsi="Arial" w:cs="Arial"/>
          <w:color w:val="000000"/>
          <w:spacing w:val="-1"/>
          <w:sz w:val="28"/>
          <w:szCs w:val="28"/>
          <w:lang w:val="el-GR" w:eastAsia="en-GB"/>
        </w:rPr>
        <w:t xml:space="preserve">    Παρέχεται συνεπώς άδεια στον Αιτητή</w:t>
      </w:r>
      <w:r w:rsidRPr="005B436A"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να καταχωρήσει αίτηση με κλήση για 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την έκδοση </w:t>
      </w:r>
      <w:proofErr w:type="spellStart"/>
      <w:r w:rsidRPr="005B436A">
        <w:rPr>
          <w:rFonts w:ascii="Arial" w:hAnsi="Arial" w:cs="Arial"/>
          <w:sz w:val="28"/>
          <w:szCs w:val="28"/>
          <w:lang w:val="el-GR"/>
        </w:rPr>
        <w:t>προνοµιακού</w:t>
      </w:r>
      <w:proofErr w:type="spellEnd"/>
      <w:r w:rsidRPr="005B436A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5B436A">
        <w:rPr>
          <w:rFonts w:ascii="Arial" w:hAnsi="Arial" w:cs="Arial"/>
          <w:sz w:val="28"/>
          <w:szCs w:val="28"/>
          <w:lang w:val="el-GR"/>
        </w:rPr>
        <w:t>εντάλµατος</w:t>
      </w:r>
      <w:proofErr w:type="spellEnd"/>
      <w:r w:rsidRPr="005B436A"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eastAsia="en-GB"/>
        </w:rPr>
        <w:t>Certiorari</w:t>
      </w:r>
      <w:r w:rsidRPr="005B436A"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για το</w:t>
      </w:r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>υς</w:t>
      </w:r>
      <w:r w:rsidRPr="005B436A"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πιο πάνω λόγο</w:t>
      </w:r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>υς</w:t>
      </w:r>
      <w:r w:rsidRPr="005B436A">
        <w:rPr>
          <w:rFonts w:ascii="Arial" w:hAnsi="Arial" w:cs="Arial"/>
          <w:color w:val="000000"/>
          <w:spacing w:val="-19"/>
          <w:sz w:val="28"/>
          <w:szCs w:val="28"/>
          <w:lang w:val="el-GR" w:eastAsia="en-GB"/>
        </w:rPr>
        <w:t xml:space="preserve">.   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Η αίτηση να καταχωριστεί μέσα σε </w:t>
      </w:r>
      <w:r>
        <w:rPr>
          <w:rFonts w:ascii="Arial" w:hAnsi="Arial" w:cs="Arial"/>
          <w:sz w:val="28"/>
          <w:szCs w:val="28"/>
          <w:lang w:val="el-GR"/>
        </w:rPr>
        <w:t xml:space="preserve">10 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ημέρες και να επιδοθεί στον Γενικό Εισαγγελέα της Δημοκρατίας, τουλάχιστο </w:t>
      </w:r>
      <w:r>
        <w:rPr>
          <w:rFonts w:ascii="Arial" w:hAnsi="Arial" w:cs="Arial"/>
          <w:sz w:val="28"/>
          <w:szCs w:val="28"/>
          <w:lang w:val="el-GR"/>
        </w:rPr>
        <w:t>7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ημέρες πριν τη </w:t>
      </w:r>
      <w:r w:rsidRPr="005B436A">
        <w:rPr>
          <w:rFonts w:ascii="Arial" w:hAnsi="Arial" w:cs="Arial"/>
          <w:sz w:val="28"/>
          <w:szCs w:val="28"/>
          <w:lang w:val="el-GR"/>
        </w:rPr>
        <w:lastRenderedPageBreak/>
        <w:t xml:space="preserve">δικάσιμο.  </w:t>
      </w:r>
      <w:r w:rsidR="00740648">
        <w:rPr>
          <w:rFonts w:ascii="Arial" w:hAnsi="Arial" w:cs="Arial"/>
          <w:sz w:val="28"/>
          <w:szCs w:val="28"/>
          <w:lang w:val="el-GR"/>
        </w:rPr>
        <w:t>Εφόσον καταχωριστεί αίτηση ως ανωτέρω, ο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Πρωτοκολλητής να την ορίσει την </w:t>
      </w:r>
      <w:r>
        <w:rPr>
          <w:rFonts w:ascii="Arial" w:hAnsi="Arial" w:cs="Arial"/>
          <w:sz w:val="28"/>
          <w:szCs w:val="28"/>
          <w:lang w:val="el-GR"/>
        </w:rPr>
        <w:t>4.9.2023</w:t>
      </w:r>
      <w:r w:rsidRPr="005B436A">
        <w:rPr>
          <w:rFonts w:ascii="Arial" w:hAnsi="Arial" w:cs="Arial"/>
          <w:sz w:val="28"/>
          <w:szCs w:val="28"/>
          <w:lang w:val="el-GR"/>
        </w:rPr>
        <w:t xml:space="preserve"> και ώρα 09:00.  </w:t>
      </w:r>
    </w:p>
    <w:p w14:paraId="09A5D194" w14:textId="77777777" w:rsidR="005B436A" w:rsidRPr="005B436A" w:rsidRDefault="005B436A" w:rsidP="005B436A">
      <w:pPr>
        <w:spacing w:line="480" w:lineRule="auto"/>
        <w:jc w:val="both"/>
        <w:rPr>
          <w:rFonts w:ascii="Arial" w:hAnsi="Arial" w:cs="Arial"/>
          <w:color w:val="000000"/>
          <w:spacing w:val="-18"/>
          <w:sz w:val="28"/>
          <w:szCs w:val="28"/>
          <w:lang w:val="el-GR" w:eastAsia="en-GB"/>
        </w:rPr>
      </w:pPr>
    </w:p>
    <w:p w14:paraId="3965E0F9" w14:textId="1FE9EDBE" w:rsidR="005B436A" w:rsidRPr="005B436A" w:rsidRDefault="005B436A" w:rsidP="005B436A">
      <w:pPr>
        <w:spacing w:line="480" w:lineRule="auto"/>
        <w:jc w:val="both"/>
        <w:rPr>
          <w:rFonts w:ascii="Arial" w:hAnsi="Arial" w:cs="Arial"/>
          <w:color w:val="000000"/>
          <w:spacing w:val="-18"/>
          <w:sz w:val="28"/>
          <w:szCs w:val="28"/>
          <w:lang w:val="el-GR" w:eastAsia="en-GB"/>
        </w:rPr>
      </w:pPr>
      <w:r w:rsidRPr="005B436A">
        <w:rPr>
          <w:rFonts w:ascii="Arial" w:hAnsi="Arial" w:cs="Arial"/>
          <w:sz w:val="28"/>
          <w:szCs w:val="28"/>
          <w:lang w:val="el-GR"/>
        </w:rPr>
        <w:t xml:space="preserve">    Τα έξοδα της παρούσας Αίτησης θα είναι έξοδα στην πορεία της αίτησης με κλήση.</w:t>
      </w:r>
    </w:p>
    <w:p w14:paraId="6B0707FD" w14:textId="77777777" w:rsidR="00955520" w:rsidRDefault="00955520" w:rsidP="00C153F9">
      <w:pPr>
        <w:spacing w:line="480" w:lineRule="auto"/>
        <w:ind w:right="-279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53DAAAD8" w14:textId="77777777" w:rsidR="00D3005E" w:rsidRDefault="00D3005E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76047C7D" w14:textId="77777777" w:rsidR="00740648" w:rsidRDefault="00740648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1FE7EFDE" w14:textId="77777777" w:rsidR="00DC4EA1" w:rsidRDefault="00DC4EA1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291F9C8B" w14:textId="77777777" w:rsidR="00740648" w:rsidRDefault="00740648" w:rsidP="00B10C32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7A443E32" w14:textId="51A83733" w:rsidR="00B10C32" w:rsidRDefault="00DD1248" w:rsidP="00DD1248">
      <w:pPr>
        <w:spacing w:line="480" w:lineRule="auto"/>
        <w:ind w:right="702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</w:t>
      </w:r>
      <w:r w:rsidR="00B10C32">
        <w:rPr>
          <w:rFonts w:ascii="Arial" w:hAnsi="Arial" w:cs="Arial"/>
          <w:sz w:val="28"/>
          <w:szCs w:val="28"/>
          <w:lang w:val="el-GR"/>
        </w:rPr>
        <w:t xml:space="preserve">Χ. </w:t>
      </w:r>
      <w:proofErr w:type="spellStart"/>
      <w:r w:rsidR="00B10C32">
        <w:rPr>
          <w:rFonts w:ascii="Arial" w:hAnsi="Arial" w:cs="Arial"/>
          <w:sz w:val="28"/>
          <w:szCs w:val="28"/>
          <w:lang w:val="el-GR"/>
        </w:rPr>
        <w:t>Μαλαχτός</w:t>
      </w:r>
      <w:proofErr w:type="spellEnd"/>
      <w:r w:rsidR="00B10C32">
        <w:rPr>
          <w:rFonts w:ascii="Arial" w:hAnsi="Arial" w:cs="Arial"/>
          <w:sz w:val="28"/>
          <w:szCs w:val="28"/>
          <w:lang w:val="el-GR"/>
        </w:rPr>
        <w:t>, Δ.</w:t>
      </w:r>
    </w:p>
    <w:sectPr w:rsidR="00B10C32" w:rsidSect="00E24BB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95EC" w14:textId="77777777" w:rsidR="004424C7" w:rsidRDefault="004424C7" w:rsidP="00E24BB1">
      <w:r>
        <w:separator/>
      </w:r>
    </w:p>
  </w:endnote>
  <w:endnote w:type="continuationSeparator" w:id="0">
    <w:p w14:paraId="740BF777" w14:textId="77777777" w:rsidR="004424C7" w:rsidRDefault="004424C7" w:rsidP="00E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A625" w14:textId="77777777" w:rsidR="004424C7" w:rsidRDefault="004424C7" w:rsidP="00E24BB1">
      <w:r>
        <w:separator/>
      </w:r>
    </w:p>
  </w:footnote>
  <w:footnote w:type="continuationSeparator" w:id="0">
    <w:p w14:paraId="427166B5" w14:textId="77777777" w:rsidR="004424C7" w:rsidRDefault="004424C7" w:rsidP="00E24BB1">
      <w:r>
        <w:continuationSeparator/>
      </w:r>
    </w:p>
  </w:footnote>
  <w:footnote w:id="1">
    <w:p w14:paraId="582CFE63" w14:textId="1CEDDAB9" w:rsidR="00481F9F" w:rsidRPr="00481F9F" w:rsidRDefault="00481F9F" w:rsidP="00481F9F">
      <w:pPr>
        <w:pStyle w:val="FootnoteText"/>
        <w:jc w:val="both"/>
        <w:rPr>
          <w:rFonts w:ascii="Arial" w:hAnsi="Arial" w:cs="Arial"/>
          <w:color w:val="000000"/>
          <w:lang w:val="el-GR" w:eastAsia="el-GR"/>
        </w:rPr>
      </w:pPr>
      <w:r w:rsidRPr="00481F9F">
        <w:rPr>
          <w:rStyle w:val="FootnoteReference"/>
          <w:rFonts w:ascii="Arial" w:hAnsi="Arial" w:cs="Arial"/>
        </w:rPr>
        <w:footnoteRef/>
      </w:r>
      <w:r w:rsidRPr="00481F9F">
        <w:rPr>
          <w:rFonts w:ascii="Arial" w:hAnsi="Arial" w:cs="Arial"/>
          <w:lang w:val="el-GR"/>
        </w:rPr>
        <w:t xml:space="preserve"> </w:t>
      </w:r>
      <w:r w:rsidRPr="00481F9F">
        <w:rPr>
          <w:rFonts w:ascii="Arial" w:hAnsi="Arial" w:cs="Arial"/>
          <w:i/>
          <w:iCs/>
          <w:lang w:val="el-GR"/>
        </w:rPr>
        <w:t>Άρθρο 27</w:t>
      </w:r>
      <w:r w:rsidRPr="00481F9F">
        <w:rPr>
          <w:rFonts w:ascii="Arial" w:hAnsi="Arial" w:cs="Arial"/>
          <w:lang w:val="el-GR"/>
        </w:rPr>
        <w:t xml:space="preserve"> του </w:t>
      </w:r>
      <w:r w:rsidRPr="00481F9F">
        <w:rPr>
          <w:rFonts w:ascii="Arial" w:hAnsi="Arial" w:cs="Arial"/>
          <w:i/>
          <w:iCs/>
          <w:lang w:val="el-GR"/>
        </w:rPr>
        <w:t>περί Ποινικής Δικονομίας Νόμου, Κεφ.155</w:t>
      </w:r>
      <w:r w:rsidRPr="00481F9F">
        <w:rPr>
          <w:rFonts w:ascii="Arial" w:hAnsi="Arial" w:cs="Arial"/>
          <w:lang w:val="el-GR"/>
        </w:rPr>
        <w:t>:</w:t>
      </w:r>
      <w:r w:rsidRPr="00481F9F">
        <w:rPr>
          <w:rFonts w:ascii="Arial" w:hAnsi="Arial" w:cs="Arial"/>
          <w:color w:val="000000"/>
          <w:lang w:val="el-GR" w:eastAsia="el-GR"/>
        </w:rPr>
        <w:t xml:space="preserve"> </w:t>
      </w:r>
      <w:r>
        <w:rPr>
          <w:rFonts w:ascii="Arial" w:hAnsi="Arial" w:cs="Arial"/>
          <w:color w:val="000000"/>
          <w:lang w:val="el-GR" w:eastAsia="el-GR"/>
        </w:rPr>
        <w:t>«</w:t>
      </w:r>
      <w:r w:rsidRPr="00481F9F">
        <w:rPr>
          <w:rFonts w:ascii="Arial" w:hAnsi="Arial" w:cs="Arial"/>
          <w:color w:val="000000"/>
          <w:lang w:val="el-GR" w:eastAsia="el-GR"/>
        </w:rPr>
        <w:t>Όταν δικαστής ικανοποιείται με ένορκη έγγραφη δήλωση ότι υπάρχει εύλογη αιτία να πιστεύεται ότι σε οποιοδήποτε τόπο υπάρχει-(α) οτιδήποτε στο οποίο ή σε σχέση με το οποίο διαπράχτηκε ποινικό αδίκημα ή υπάρχει υποψία ότι διαπράχτηκε ή</w:t>
      </w:r>
      <w:r>
        <w:rPr>
          <w:rFonts w:ascii="Arial" w:hAnsi="Arial" w:cs="Arial"/>
          <w:color w:val="000000"/>
          <w:lang w:val="el-GR" w:eastAsia="el-GR"/>
        </w:rPr>
        <w:t xml:space="preserve"> </w:t>
      </w:r>
      <w:r w:rsidRPr="00481F9F">
        <w:rPr>
          <w:rFonts w:ascii="Arial" w:hAnsi="Arial" w:cs="Arial"/>
          <w:color w:val="000000"/>
          <w:lang w:val="el-GR" w:eastAsia="el-GR"/>
        </w:rPr>
        <w:t>(β) οτιδήποτε για το οποίο υπάρχει εύλογη αιτία να πιστεύεται ότι θα παρέχει απόδειξη ως προς τη διάπραξη ποινικού αδικήματος ή</w:t>
      </w:r>
      <w:r>
        <w:rPr>
          <w:rFonts w:ascii="Arial" w:hAnsi="Arial" w:cs="Arial"/>
          <w:color w:val="000000"/>
          <w:lang w:val="el-GR" w:eastAsia="el-GR"/>
        </w:rPr>
        <w:t xml:space="preserve"> ….».</w:t>
      </w:r>
    </w:p>
    <w:p w14:paraId="11887467" w14:textId="77777777" w:rsidR="00481F9F" w:rsidRPr="00481F9F" w:rsidRDefault="00481F9F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3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FFC35" w14:textId="36734CF3" w:rsidR="00E24BB1" w:rsidRDefault="00E24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2A047" w14:textId="77777777" w:rsidR="00E24BB1" w:rsidRDefault="00E24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E3D"/>
    <w:multiLevelType w:val="hybridMultilevel"/>
    <w:tmpl w:val="ACD6327E"/>
    <w:lvl w:ilvl="0" w:tplc="1742BE94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5A83"/>
    <w:multiLevelType w:val="hybridMultilevel"/>
    <w:tmpl w:val="EF06466A"/>
    <w:lvl w:ilvl="0" w:tplc="7994BEF2">
      <w:start w:val="2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1336939">
    <w:abstractNumId w:val="1"/>
  </w:num>
  <w:num w:numId="2" w16cid:durableId="47738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7"/>
    <w:rsid w:val="000063AC"/>
    <w:rsid w:val="0002620B"/>
    <w:rsid w:val="000840E6"/>
    <w:rsid w:val="00086535"/>
    <w:rsid w:val="000B3CD6"/>
    <w:rsid w:val="000C002D"/>
    <w:rsid w:val="000C2750"/>
    <w:rsid w:val="000F0825"/>
    <w:rsid w:val="000F6CEB"/>
    <w:rsid w:val="001036E9"/>
    <w:rsid w:val="0013254F"/>
    <w:rsid w:val="00162B00"/>
    <w:rsid w:val="00170008"/>
    <w:rsid w:val="001C5A4E"/>
    <w:rsid w:val="001D6339"/>
    <w:rsid w:val="001E208C"/>
    <w:rsid w:val="001F2014"/>
    <w:rsid w:val="0020012B"/>
    <w:rsid w:val="00250930"/>
    <w:rsid w:val="0026245B"/>
    <w:rsid w:val="00271380"/>
    <w:rsid w:val="00275BBF"/>
    <w:rsid w:val="0028180B"/>
    <w:rsid w:val="00290AF7"/>
    <w:rsid w:val="002971B8"/>
    <w:rsid w:val="002D3D06"/>
    <w:rsid w:val="002E0331"/>
    <w:rsid w:val="002F2B7F"/>
    <w:rsid w:val="00310756"/>
    <w:rsid w:val="00311412"/>
    <w:rsid w:val="003122D5"/>
    <w:rsid w:val="00321C76"/>
    <w:rsid w:val="0039079F"/>
    <w:rsid w:val="003A19F6"/>
    <w:rsid w:val="003E3525"/>
    <w:rsid w:val="004061DE"/>
    <w:rsid w:val="004274DC"/>
    <w:rsid w:val="00436947"/>
    <w:rsid w:val="004424C7"/>
    <w:rsid w:val="00453E3B"/>
    <w:rsid w:val="004613D1"/>
    <w:rsid w:val="00462169"/>
    <w:rsid w:val="004640DF"/>
    <w:rsid w:val="00481105"/>
    <w:rsid w:val="00481EC1"/>
    <w:rsid w:val="00481F9F"/>
    <w:rsid w:val="004971C6"/>
    <w:rsid w:val="004A5689"/>
    <w:rsid w:val="004C087B"/>
    <w:rsid w:val="004D6196"/>
    <w:rsid w:val="004E31D2"/>
    <w:rsid w:val="004E7875"/>
    <w:rsid w:val="00516895"/>
    <w:rsid w:val="00556EFE"/>
    <w:rsid w:val="00565929"/>
    <w:rsid w:val="0058061B"/>
    <w:rsid w:val="005A3C52"/>
    <w:rsid w:val="005B436A"/>
    <w:rsid w:val="005E4A89"/>
    <w:rsid w:val="005E7901"/>
    <w:rsid w:val="005F3A86"/>
    <w:rsid w:val="00600306"/>
    <w:rsid w:val="00601F7B"/>
    <w:rsid w:val="00602A93"/>
    <w:rsid w:val="00610E68"/>
    <w:rsid w:val="00620FB6"/>
    <w:rsid w:val="0063678E"/>
    <w:rsid w:val="006422EB"/>
    <w:rsid w:val="006618A3"/>
    <w:rsid w:val="0066531E"/>
    <w:rsid w:val="006700C1"/>
    <w:rsid w:val="0068371E"/>
    <w:rsid w:val="00700560"/>
    <w:rsid w:val="00703F76"/>
    <w:rsid w:val="00705351"/>
    <w:rsid w:val="00710258"/>
    <w:rsid w:val="007155E7"/>
    <w:rsid w:val="00724708"/>
    <w:rsid w:val="00740648"/>
    <w:rsid w:val="00740A45"/>
    <w:rsid w:val="00753C13"/>
    <w:rsid w:val="00754304"/>
    <w:rsid w:val="00766449"/>
    <w:rsid w:val="0076647A"/>
    <w:rsid w:val="007674FA"/>
    <w:rsid w:val="007719CC"/>
    <w:rsid w:val="00777375"/>
    <w:rsid w:val="007D645D"/>
    <w:rsid w:val="007E0BEC"/>
    <w:rsid w:val="007F48FE"/>
    <w:rsid w:val="00824555"/>
    <w:rsid w:val="00827429"/>
    <w:rsid w:val="00831E8B"/>
    <w:rsid w:val="0084063E"/>
    <w:rsid w:val="00841622"/>
    <w:rsid w:val="008541BC"/>
    <w:rsid w:val="00883191"/>
    <w:rsid w:val="008970E5"/>
    <w:rsid w:val="008D70D3"/>
    <w:rsid w:val="008E143C"/>
    <w:rsid w:val="008E3443"/>
    <w:rsid w:val="008E6F62"/>
    <w:rsid w:val="008F2E61"/>
    <w:rsid w:val="0091042A"/>
    <w:rsid w:val="00955520"/>
    <w:rsid w:val="009579D3"/>
    <w:rsid w:val="00961825"/>
    <w:rsid w:val="00976A59"/>
    <w:rsid w:val="00981D99"/>
    <w:rsid w:val="00993994"/>
    <w:rsid w:val="009A0ACE"/>
    <w:rsid w:val="009A3384"/>
    <w:rsid w:val="009B0C84"/>
    <w:rsid w:val="009B581C"/>
    <w:rsid w:val="009C13DA"/>
    <w:rsid w:val="009C1F47"/>
    <w:rsid w:val="009C5BB1"/>
    <w:rsid w:val="009E0322"/>
    <w:rsid w:val="009F515A"/>
    <w:rsid w:val="009F6820"/>
    <w:rsid w:val="00A34F4F"/>
    <w:rsid w:val="00A779F8"/>
    <w:rsid w:val="00AB42C3"/>
    <w:rsid w:val="00AF0D31"/>
    <w:rsid w:val="00B10C32"/>
    <w:rsid w:val="00B11918"/>
    <w:rsid w:val="00B22C37"/>
    <w:rsid w:val="00B26915"/>
    <w:rsid w:val="00B719B8"/>
    <w:rsid w:val="00B95857"/>
    <w:rsid w:val="00B96C0E"/>
    <w:rsid w:val="00BA18A6"/>
    <w:rsid w:val="00BB4D3C"/>
    <w:rsid w:val="00BD6F22"/>
    <w:rsid w:val="00BD7B8F"/>
    <w:rsid w:val="00BE16BE"/>
    <w:rsid w:val="00BF19A7"/>
    <w:rsid w:val="00BF1D40"/>
    <w:rsid w:val="00BF397E"/>
    <w:rsid w:val="00C153F9"/>
    <w:rsid w:val="00C24EE2"/>
    <w:rsid w:val="00C35D14"/>
    <w:rsid w:val="00C756C2"/>
    <w:rsid w:val="00C94242"/>
    <w:rsid w:val="00CC3992"/>
    <w:rsid w:val="00CC4144"/>
    <w:rsid w:val="00CE5B3B"/>
    <w:rsid w:val="00CF3247"/>
    <w:rsid w:val="00D10883"/>
    <w:rsid w:val="00D3005E"/>
    <w:rsid w:val="00D40C48"/>
    <w:rsid w:val="00D429DD"/>
    <w:rsid w:val="00D50D36"/>
    <w:rsid w:val="00D602E1"/>
    <w:rsid w:val="00D64C19"/>
    <w:rsid w:val="00D66E5D"/>
    <w:rsid w:val="00D678F7"/>
    <w:rsid w:val="00DA5A62"/>
    <w:rsid w:val="00DB2727"/>
    <w:rsid w:val="00DB67F3"/>
    <w:rsid w:val="00DC4EA1"/>
    <w:rsid w:val="00DD1248"/>
    <w:rsid w:val="00DD54A7"/>
    <w:rsid w:val="00DE4D75"/>
    <w:rsid w:val="00DE6CC1"/>
    <w:rsid w:val="00E0638E"/>
    <w:rsid w:val="00E126EF"/>
    <w:rsid w:val="00E24BB1"/>
    <w:rsid w:val="00E477BE"/>
    <w:rsid w:val="00E524A8"/>
    <w:rsid w:val="00E946E0"/>
    <w:rsid w:val="00E96715"/>
    <w:rsid w:val="00EA7874"/>
    <w:rsid w:val="00EC2A77"/>
    <w:rsid w:val="00F05464"/>
    <w:rsid w:val="00F54132"/>
    <w:rsid w:val="00F838A8"/>
    <w:rsid w:val="00F90361"/>
    <w:rsid w:val="00F940CD"/>
    <w:rsid w:val="00F97FF2"/>
    <w:rsid w:val="00FC1B37"/>
    <w:rsid w:val="00FD2D75"/>
    <w:rsid w:val="00FF1C06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45B2"/>
  <w15:chartTrackingRefBased/>
  <w15:docId w15:val="{5B6F76B4-5046-48C2-B04D-AD5C31B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7"/>
    <w:pPr>
      <w:ind w:left="720"/>
      <w:contextualSpacing/>
    </w:pPr>
  </w:style>
  <w:style w:type="paragraph" w:customStyle="1" w:styleId="1">
    <w:name w:val="Στυλ1"/>
    <w:basedOn w:val="Normal"/>
    <w:rsid w:val="00BF19A7"/>
    <w:pPr>
      <w:spacing w:line="480" w:lineRule="auto"/>
      <w:jc w:val="both"/>
    </w:pPr>
    <w:rPr>
      <w:rFonts w:ascii="Arial" w:hAnsi="Arial"/>
      <w:szCs w:val="20"/>
      <w:lang w:val="el-GR" w:eastAsia="el-GR"/>
    </w:rPr>
  </w:style>
  <w:style w:type="character" w:customStyle="1" w:styleId="Bodytext2">
    <w:name w:val="Body text (2)_"/>
    <w:basedOn w:val="DefaultParagraphFont"/>
    <w:link w:val="Bodytext20"/>
    <w:locked/>
    <w:rsid w:val="00BF19A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F19A7"/>
    <w:pPr>
      <w:widowControl w:val="0"/>
      <w:shd w:val="clear" w:color="auto" w:fill="FFFFFF"/>
      <w:suppressAutoHyphens w:val="0"/>
      <w:autoSpaceDN/>
      <w:spacing w:before="480" w:line="398" w:lineRule="exact"/>
      <w:jc w:val="both"/>
    </w:pPr>
    <w:rPr>
      <w:rFonts w:ascii="Arial" w:eastAsia="Arial" w:hAnsi="Arial" w:cs="Arial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apapaoi">
    <w:name w:val="apapaoi"/>
    <w:basedOn w:val="Normal"/>
    <w:rsid w:val="00D64C19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character" w:customStyle="1" w:styleId="normal1">
    <w:name w:val="normal1"/>
    <w:basedOn w:val="DefaultParagraphFont"/>
    <w:rsid w:val="00D64C19"/>
  </w:style>
  <w:style w:type="character" w:styleId="Hyperlink">
    <w:name w:val="Hyperlink"/>
    <w:basedOn w:val="DefaultParagraphFont"/>
    <w:uiPriority w:val="99"/>
    <w:semiHidden/>
    <w:unhideWhenUsed/>
    <w:rsid w:val="00D64C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0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02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00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E2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BodyText">
    <w:name w:val="Body Text"/>
    <w:basedOn w:val="Normal"/>
    <w:link w:val="BodyTextChar"/>
    <w:unhideWhenUsed/>
    <w:qFormat/>
    <w:rsid w:val="004061DE"/>
    <w:pPr>
      <w:widowControl w:val="0"/>
      <w:shd w:val="clear" w:color="auto" w:fill="FFFFFF"/>
      <w:suppressAutoHyphens w:val="0"/>
      <w:autoSpaceDN/>
      <w:spacing w:after="360" w:line="343" w:lineRule="auto"/>
      <w:ind w:firstLine="20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4061DE"/>
    <w:rPr>
      <w:rFonts w:ascii="Arial" w:eastAsia="Arial" w:hAnsi="Arial" w:cs="Arial"/>
      <w:sz w:val="26"/>
      <w:szCs w:val="26"/>
      <w:shd w:val="clear" w:color="auto" w:fill="FFFFFF"/>
      <w:lang w:val="en-US" w:bidi="ar-SA"/>
    </w:rPr>
  </w:style>
  <w:style w:type="paragraph" w:styleId="NormalWeb">
    <w:name w:val="Normal (Web)"/>
    <w:basedOn w:val="Normal"/>
    <w:uiPriority w:val="99"/>
    <w:unhideWhenUsed/>
    <w:rsid w:val="00BD7B8F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paragraph" w:customStyle="1" w:styleId="cybar-text-indent">
    <w:name w:val="cybar-text-indent"/>
    <w:basedOn w:val="Normal"/>
    <w:rsid w:val="00BD7B8F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paragraph" w:customStyle="1" w:styleId="indent1">
    <w:name w:val="indent1"/>
    <w:basedOn w:val="Normal"/>
    <w:rsid w:val="009B0C84"/>
    <w:pPr>
      <w:suppressAutoHyphens w:val="0"/>
      <w:autoSpaceDN/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542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998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16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141">
          <w:marLeft w:val="200"/>
          <w:marRight w:val="225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C371-E1D6-4D38-A513-6ABA2E6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Georgiades  Despina</dc:creator>
  <cp:keywords/>
  <dc:description/>
  <cp:lastModifiedBy>Demosthenous  Pinelopi</cp:lastModifiedBy>
  <cp:revision>3</cp:revision>
  <cp:lastPrinted>2023-07-20T06:14:00Z</cp:lastPrinted>
  <dcterms:created xsi:type="dcterms:W3CDTF">2023-07-24T08:34:00Z</dcterms:created>
  <dcterms:modified xsi:type="dcterms:W3CDTF">2023-07-25T06:49:00Z</dcterms:modified>
</cp:coreProperties>
</file>